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27B3B">
      <w:pPr>
        <w:widowControl w:val="0"/>
        <w:jc w:val="center"/>
        <w:outlineLvl w:val="0"/>
        <w:rPr>
          <w:rFonts w:ascii="Arial" w:eastAsia="Arial Unicode MS" w:hAnsi="Arial"/>
          <w:b/>
          <w:color w:val="000000"/>
          <w:u w:color="000000"/>
        </w:rPr>
      </w:pPr>
      <w:r>
        <w:rPr>
          <w:rFonts w:ascii="Arial" w:eastAsia="Arial Unicode MS" w:hAnsi="Arial Unicode MS"/>
          <w:b/>
          <w:color w:val="000000"/>
          <w:u w:color="000000"/>
        </w:rPr>
        <w:t>Compensation Strategy</w:t>
      </w:r>
    </w:p>
    <w:p w:rsidR="00000000" w:rsidRDefault="00527B3B">
      <w:pPr>
        <w:widowControl w:val="0"/>
        <w:jc w:val="center"/>
        <w:outlineLvl w:val="0"/>
        <w:rPr>
          <w:rFonts w:ascii="Arial" w:eastAsia="Arial Unicode MS" w:hAnsi="Arial"/>
          <w:b/>
          <w:color w:val="000000"/>
          <w:u w:color="000000"/>
        </w:rPr>
      </w:pPr>
    </w:p>
    <w:p w:rsidR="00000000" w:rsidRDefault="00527B3B">
      <w:pPr>
        <w:widowControl w:val="0"/>
        <w:jc w:val="center"/>
        <w:outlineLvl w:val="0"/>
        <w:rPr>
          <w:rFonts w:ascii="Arial" w:eastAsia="Arial Unicode MS" w:hAnsi="Arial"/>
          <w:b/>
          <w:color w:val="000000"/>
          <w:u w:color="000000"/>
        </w:rPr>
      </w:pPr>
    </w:p>
    <w:p w:rsidR="00000000" w:rsidRDefault="00527B3B">
      <w:pPr>
        <w:widowControl w:val="0"/>
        <w:jc w:val="both"/>
        <w:outlineLvl w:val="0"/>
        <w:rPr>
          <w:rFonts w:ascii="Arial" w:eastAsia="Arial Unicode MS" w:hAnsi="Arial"/>
          <w:color w:val="000000"/>
          <w:sz w:val="22"/>
          <w:u w:color="000000"/>
        </w:rPr>
      </w:pPr>
      <w:r>
        <w:rPr>
          <w:rFonts w:ascii="Arial" w:eastAsia="Arial Unicode MS" w:hAnsi="Arial Unicode MS"/>
          <w:color w:val="000000"/>
          <w:sz w:val="22"/>
          <w:u w:color="000000"/>
        </w:rPr>
        <w:t xml:space="preserve">To maintain competitive compensation based on the adopted strategy, two separate, but related actions are required:  </w:t>
      </w:r>
    </w:p>
    <w:p w:rsidR="00000000" w:rsidRDefault="00527B3B">
      <w:pPr>
        <w:widowControl w:val="0"/>
        <w:jc w:val="both"/>
        <w:outlineLvl w:val="0"/>
        <w:rPr>
          <w:rFonts w:ascii="Arial" w:eastAsia="Arial Unicode MS" w:hAnsi="Arial"/>
          <w:color w:val="000000"/>
          <w:sz w:val="22"/>
          <w:u w:color="000000"/>
        </w:rPr>
      </w:pPr>
    </w:p>
    <w:p w:rsidR="00000000" w:rsidRDefault="00527B3B">
      <w:pPr>
        <w:pStyle w:val="Body1"/>
        <w:numPr>
          <w:ilvl w:val="0"/>
          <w:numId w:val="3"/>
        </w:numPr>
        <w:tabs>
          <w:tab w:val="clear" w:pos="360"/>
          <w:tab w:val="num" w:pos="720"/>
        </w:tabs>
        <w:ind w:left="720" w:hanging="360"/>
        <w:jc w:val="both"/>
        <w:rPr>
          <w:rFonts w:ascii="Arial" w:hAnsi="Arial"/>
        </w:rPr>
      </w:pPr>
      <w:r>
        <w:rPr>
          <w:rFonts w:ascii="Arial" w:hAnsi="Arial Unicode MS"/>
          <w:sz w:val="22"/>
        </w:rPr>
        <w:t>Create competitive salary scales so that the County and School Division are able to attract and recruit new emplo</w:t>
      </w:r>
      <w:r>
        <w:rPr>
          <w:rFonts w:ascii="Arial" w:hAnsi="Arial Unicode MS"/>
          <w:sz w:val="22"/>
        </w:rPr>
        <w:t xml:space="preserve">yees.  </w:t>
      </w:r>
    </w:p>
    <w:p w:rsidR="00000000" w:rsidRDefault="00527B3B">
      <w:pPr>
        <w:pStyle w:val="Body1"/>
        <w:ind w:left="720"/>
        <w:jc w:val="both"/>
        <w:rPr>
          <w:rFonts w:ascii="Arial" w:hAnsi="Arial"/>
          <w:sz w:val="22"/>
        </w:rPr>
      </w:pPr>
    </w:p>
    <w:p w:rsidR="00000000" w:rsidRDefault="00527B3B">
      <w:pPr>
        <w:pStyle w:val="Body1"/>
        <w:numPr>
          <w:ilvl w:val="0"/>
          <w:numId w:val="3"/>
        </w:numPr>
        <w:tabs>
          <w:tab w:val="clear" w:pos="360"/>
          <w:tab w:val="num" w:pos="720"/>
        </w:tabs>
        <w:ind w:left="720" w:hanging="360"/>
        <w:jc w:val="both"/>
        <w:rPr>
          <w:rFonts w:ascii="Arial" w:hAnsi="Arial"/>
        </w:rPr>
      </w:pPr>
      <w:r>
        <w:rPr>
          <w:rFonts w:ascii="Arial" w:hAnsi="Arial Unicode MS"/>
          <w:sz w:val="22"/>
        </w:rPr>
        <w:t>Grant competitive salary increases to ensure current employees are rewarded for job performance by maintaining internal equity in their pay range, as well as maintaining market competitiveness for similar skills</w:t>
      </w:r>
      <w:r w:rsidR="00887973">
        <w:rPr>
          <w:rFonts w:ascii="Arial" w:hAnsi="Arial Unicode MS"/>
          <w:sz w:val="22"/>
        </w:rPr>
        <w:t>.</w:t>
      </w:r>
    </w:p>
    <w:p w:rsidR="00000000" w:rsidRDefault="00527B3B">
      <w:pPr>
        <w:widowControl w:val="0"/>
        <w:jc w:val="both"/>
        <w:outlineLvl w:val="0"/>
        <w:rPr>
          <w:rFonts w:ascii="Arial" w:eastAsia="Arial Unicode MS" w:hAnsi="Arial"/>
          <w:color w:val="000000"/>
          <w:sz w:val="22"/>
          <w:u w:color="000000"/>
        </w:rPr>
      </w:pPr>
    </w:p>
    <w:p w:rsidR="00000000" w:rsidRDefault="00527B3B">
      <w:pPr>
        <w:widowControl w:val="0"/>
        <w:jc w:val="both"/>
        <w:outlineLvl w:val="0"/>
        <w:rPr>
          <w:rFonts w:ascii="Arial" w:eastAsia="Arial Unicode MS" w:hAnsi="Arial"/>
          <w:color w:val="000000"/>
          <w:sz w:val="22"/>
          <w:u w:color="000000"/>
        </w:rPr>
      </w:pPr>
      <w:r>
        <w:rPr>
          <w:rFonts w:ascii="Arial" w:eastAsia="Arial Unicode MS" w:hAnsi="Arial Unicode MS"/>
          <w:color w:val="000000"/>
          <w:sz w:val="22"/>
          <w:u w:color="000000"/>
        </w:rPr>
        <w:t>To adhere to the Boards' adopted</w:t>
      </w:r>
      <w:r>
        <w:rPr>
          <w:rFonts w:ascii="Arial" w:eastAsia="Arial Unicode MS" w:hAnsi="Arial Unicode MS"/>
          <w:color w:val="000000"/>
          <w:sz w:val="22"/>
          <w:u w:color="000000"/>
        </w:rPr>
        <w:t xml:space="preserve"> strategy, we implement the following processes each year:</w:t>
      </w:r>
    </w:p>
    <w:p w:rsidR="00000000" w:rsidRDefault="00527B3B">
      <w:pPr>
        <w:widowControl w:val="0"/>
        <w:jc w:val="both"/>
        <w:outlineLvl w:val="0"/>
        <w:rPr>
          <w:rFonts w:ascii="Arial" w:eastAsia="Arial Unicode MS" w:hAnsi="Arial"/>
          <w:color w:val="000000"/>
          <w:sz w:val="22"/>
          <w:u w:color="000000"/>
        </w:rPr>
      </w:pPr>
    </w:p>
    <w:p w:rsidR="00000000" w:rsidRDefault="00527B3B">
      <w:pPr>
        <w:pStyle w:val="Body1"/>
        <w:widowControl w:val="0"/>
        <w:numPr>
          <w:ilvl w:val="0"/>
          <w:numId w:val="6"/>
        </w:numPr>
        <w:tabs>
          <w:tab w:val="clear" w:pos="360"/>
          <w:tab w:val="num" w:pos="720"/>
        </w:tabs>
        <w:spacing w:after="120"/>
        <w:ind w:left="720" w:hanging="360"/>
        <w:jc w:val="both"/>
        <w:rPr>
          <w:rFonts w:ascii="Arial" w:hAnsi="Arial"/>
        </w:rPr>
      </w:pPr>
      <w:r>
        <w:rPr>
          <w:rFonts w:ascii="Arial" w:hAnsi="Arial Unicode MS"/>
          <w:sz w:val="22"/>
        </w:rPr>
        <w:t xml:space="preserve">Annually survey the adopted market to determine the salary </w:t>
      </w:r>
      <w:r>
        <w:rPr>
          <w:rFonts w:ascii="Arial" w:hAnsi="Arial Unicode MS"/>
          <w:sz w:val="22"/>
          <w:u w:val="single"/>
        </w:rPr>
        <w:t>scale adjustment</w:t>
      </w:r>
      <w:r>
        <w:rPr>
          <w:rFonts w:ascii="Arial" w:hAnsi="Arial Unicode MS"/>
          <w:sz w:val="22"/>
        </w:rPr>
        <w:t xml:space="preserve"> implemented in those localities/schools for the current fiscal year.</w:t>
      </w:r>
    </w:p>
    <w:p w:rsidR="00000000" w:rsidRDefault="00527B3B">
      <w:pPr>
        <w:pStyle w:val="Body1"/>
        <w:widowControl w:val="0"/>
        <w:numPr>
          <w:ilvl w:val="0"/>
          <w:numId w:val="6"/>
        </w:numPr>
        <w:tabs>
          <w:tab w:val="clear" w:pos="360"/>
          <w:tab w:val="num" w:pos="720"/>
        </w:tabs>
        <w:spacing w:after="120"/>
        <w:ind w:left="720" w:hanging="360"/>
        <w:jc w:val="both"/>
        <w:rPr>
          <w:rFonts w:ascii="Arial" w:hAnsi="Arial"/>
        </w:rPr>
      </w:pPr>
      <w:r>
        <w:rPr>
          <w:rFonts w:ascii="Arial" w:hAnsi="Arial Unicode MS"/>
          <w:sz w:val="22"/>
        </w:rPr>
        <w:t>Annually survey the adopted market to determine the</w:t>
      </w:r>
      <w:r>
        <w:rPr>
          <w:rFonts w:ascii="Arial" w:hAnsi="Arial Unicode MS"/>
          <w:sz w:val="22"/>
        </w:rPr>
        <w:t xml:space="preserve"> average </w:t>
      </w:r>
      <w:r>
        <w:rPr>
          <w:rFonts w:ascii="Arial" w:hAnsi="Arial Unicode MS"/>
          <w:sz w:val="22"/>
          <w:u w:val="single"/>
        </w:rPr>
        <w:t>total salary increase and teacher scale adjustment</w:t>
      </w:r>
      <w:r>
        <w:rPr>
          <w:rFonts w:ascii="Arial" w:hAnsi="Arial Unicode MS"/>
          <w:sz w:val="22"/>
        </w:rPr>
        <w:t xml:space="preserve"> granted employees in those localities/schools for the current fiscal year.</w:t>
      </w:r>
    </w:p>
    <w:p w:rsidR="00000000" w:rsidRDefault="00527B3B">
      <w:pPr>
        <w:pStyle w:val="Body1"/>
        <w:widowControl w:val="0"/>
        <w:numPr>
          <w:ilvl w:val="0"/>
          <w:numId w:val="6"/>
        </w:numPr>
        <w:tabs>
          <w:tab w:val="clear" w:pos="360"/>
          <w:tab w:val="num" w:pos="720"/>
        </w:tabs>
        <w:spacing w:after="120"/>
        <w:ind w:left="720" w:hanging="360"/>
        <w:jc w:val="both"/>
        <w:rPr>
          <w:rFonts w:ascii="Arial" w:hAnsi="Arial"/>
        </w:rPr>
      </w:pPr>
      <w:r>
        <w:rPr>
          <w:rFonts w:ascii="Arial" w:hAnsi="Arial Unicode MS"/>
          <w:sz w:val="22"/>
        </w:rPr>
        <w:t>This market data is analyzed to ascertain where the salary scales and increases (both classified employee and teacher) fo</w:t>
      </w:r>
      <w:r>
        <w:rPr>
          <w:rFonts w:ascii="Arial" w:hAnsi="Arial Unicode MS"/>
          <w:sz w:val="22"/>
        </w:rPr>
        <w:t>r Albemarle County stand relative to the adopted market.</w:t>
      </w:r>
    </w:p>
    <w:p w:rsidR="00000000" w:rsidRDefault="00527B3B">
      <w:pPr>
        <w:pStyle w:val="Body1"/>
        <w:widowControl w:val="0"/>
        <w:numPr>
          <w:ilvl w:val="0"/>
          <w:numId w:val="6"/>
        </w:numPr>
        <w:tabs>
          <w:tab w:val="clear" w:pos="360"/>
          <w:tab w:val="num" w:pos="720"/>
        </w:tabs>
        <w:ind w:left="720" w:hanging="360"/>
        <w:jc w:val="both"/>
        <w:rPr>
          <w:rFonts w:ascii="Arial" w:hAnsi="Arial"/>
        </w:rPr>
      </w:pPr>
      <w:r>
        <w:rPr>
          <w:rFonts w:ascii="Arial" w:hAnsi="Arial Unicode MS"/>
          <w:sz w:val="22"/>
        </w:rPr>
        <w:t>Obtain data on what other organizations are projecting for salary increases for the next fiscal year through a compensation database (WorldatWork, Eastern Region).  This data is used to project the m</w:t>
      </w:r>
      <w:r>
        <w:rPr>
          <w:rFonts w:ascii="Arial" w:hAnsi="Arial Unicode MS"/>
          <w:sz w:val="22"/>
        </w:rPr>
        <w:t>erit increase percentage and develop the teacher scale, including step increases.</w:t>
      </w:r>
    </w:p>
    <w:p w:rsidR="00000000" w:rsidRDefault="00527B3B">
      <w:pPr>
        <w:widowControl w:val="0"/>
        <w:ind w:left="360"/>
        <w:jc w:val="both"/>
        <w:outlineLvl w:val="0"/>
        <w:rPr>
          <w:rFonts w:ascii="Arial" w:eastAsia="Arial Unicode MS" w:hAnsi="Arial"/>
          <w:color w:val="000000"/>
          <w:sz w:val="22"/>
          <w:u w:val="single" w:color="000000"/>
        </w:rPr>
      </w:pPr>
    </w:p>
    <w:p w:rsidR="00000000" w:rsidRDefault="00527B3B">
      <w:pPr>
        <w:widowControl w:val="0"/>
        <w:ind w:left="360"/>
        <w:jc w:val="both"/>
        <w:outlineLvl w:val="0"/>
        <w:rPr>
          <w:rFonts w:ascii="Arial" w:eastAsia="Arial Unicode MS" w:hAnsi="Arial"/>
          <w:b/>
          <w:color w:val="000000"/>
          <w:sz w:val="22"/>
          <w:u w:color="000000"/>
        </w:rPr>
      </w:pPr>
      <w:r>
        <w:rPr>
          <w:rFonts w:ascii="Arial" w:eastAsia="Arial Unicode MS" w:hAnsi="Arial Unicode MS"/>
          <w:b/>
          <w:color w:val="000000"/>
          <w:sz w:val="22"/>
          <w:u w:color="000000"/>
        </w:rPr>
        <w:t xml:space="preserve">Step 1: Review of FY13-14. Survey the market to determine if the </w:t>
      </w:r>
      <w:r>
        <w:rPr>
          <w:rFonts w:ascii="Arial" w:eastAsia="Arial Unicode MS" w:hAnsi="Arial Unicode MS"/>
          <w:b/>
          <w:color w:val="000000"/>
          <w:sz w:val="22"/>
          <w:u w:val="single" w:color="000000"/>
        </w:rPr>
        <w:t>scale adjustments</w:t>
      </w:r>
      <w:r>
        <w:rPr>
          <w:rFonts w:ascii="Arial" w:eastAsia="Arial Unicode MS" w:hAnsi="Arial Unicode MS"/>
          <w:b/>
          <w:color w:val="000000"/>
          <w:sz w:val="22"/>
          <w:u w:color="000000"/>
        </w:rPr>
        <w:t xml:space="preserve"> implemented for classified/administrator and teacher pay scales and the </w:t>
      </w:r>
      <w:r>
        <w:rPr>
          <w:rFonts w:ascii="Arial" w:eastAsia="Arial Unicode MS" w:hAnsi="Arial Unicode MS"/>
          <w:b/>
          <w:color w:val="000000"/>
          <w:sz w:val="22"/>
          <w:u w:val="single" w:color="000000"/>
        </w:rPr>
        <w:t>total salary incre</w:t>
      </w:r>
      <w:r>
        <w:rPr>
          <w:rFonts w:ascii="Arial" w:eastAsia="Arial Unicode MS" w:hAnsi="Arial Unicode MS"/>
          <w:b/>
          <w:color w:val="000000"/>
          <w:sz w:val="22"/>
          <w:u w:val="single" w:color="000000"/>
        </w:rPr>
        <w:t>ase</w:t>
      </w:r>
      <w:r>
        <w:rPr>
          <w:rFonts w:ascii="Arial" w:eastAsia="Arial Unicode MS" w:hAnsi="Arial Unicode MS"/>
          <w:b/>
          <w:color w:val="000000"/>
          <w:sz w:val="22"/>
          <w:u w:color="000000"/>
        </w:rPr>
        <w:t xml:space="preserve"> implemented for classified achieved the strategy. </w:t>
      </w:r>
    </w:p>
    <w:p w:rsidR="00000000" w:rsidRDefault="00527B3B">
      <w:pPr>
        <w:widowControl w:val="0"/>
        <w:ind w:left="360"/>
        <w:jc w:val="both"/>
        <w:outlineLvl w:val="0"/>
        <w:rPr>
          <w:rFonts w:ascii="Arial" w:eastAsia="Arial Unicode MS" w:hAnsi="Arial"/>
          <w:b/>
          <w:color w:val="000000"/>
          <w:sz w:val="22"/>
          <w:u w:color="000000"/>
        </w:rPr>
      </w:pPr>
    </w:p>
    <w:p w:rsidR="00000000" w:rsidRDefault="00527B3B">
      <w:pPr>
        <w:widowControl w:val="0"/>
        <w:ind w:firstLine="720"/>
        <w:jc w:val="both"/>
        <w:outlineLvl w:val="0"/>
        <w:rPr>
          <w:rFonts w:ascii="Arial" w:eastAsia="Arial Unicode MS" w:hAnsi="Arial"/>
          <w:color w:val="000000"/>
          <w:sz w:val="22"/>
          <w:u w:val="single" w:color="000000"/>
        </w:rPr>
      </w:pPr>
      <w:r>
        <w:rPr>
          <w:rFonts w:ascii="Arial" w:eastAsia="Arial Unicode MS" w:hAnsi="Arial Unicode MS"/>
          <w:color w:val="000000"/>
          <w:sz w:val="22"/>
          <w:u w:val="single" w:color="000000"/>
        </w:rPr>
        <w:t>Classified/Administrator Scale Adjustments - Target median of adopted market</w:t>
      </w:r>
    </w:p>
    <w:p w:rsidR="00000000" w:rsidRDefault="00527B3B">
      <w:pPr>
        <w:ind w:left="720"/>
        <w:jc w:val="both"/>
        <w:outlineLvl w:val="0"/>
        <w:rPr>
          <w:rFonts w:ascii="Arial" w:eastAsia="Arial Unicode MS" w:hAnsi="Arial"/>
          <w:color w:val="000000"/>
          <w:sz w:val="22"/>
          <w:u w:color="000000"/>
        </w:rPr>
      </w:pPr>
      <w:r>
        <w:rPr>
          <w:rFonts w:ascii="Arial" w:eastAsia="Arial Unicode MS" w:hAnsi="Arial Unicode MS"/>
          <w:color w:val="000000"/>
          <w:sz w:val="22"/>
          <w:u w:color="000000"/>
        </w:rPr>
        <w:t>A competitive scale is important in attracting new hires.  For classified employees, the scale adjustment impacts new hires</w:t>
      </w:r>
      <w:r>
        <w:rPr>
          <w:rFonts w:ascii="Arial" w:eastAsia="Arial Unicode MS" w:hAnsi="Arial Unicode MS"/>
          <w:color w:val="000000"/>
          <w:sz w:val="22"/>
          <w:u w:color="000000"/>
        </w:rPr>
        <w:t xml:space="preserve"> and any employees with pay rates that might fall below the new minimums. With this in mind, the Classified/Administrator Pay Scales were adjusted by 1% in FY13-14.</w:t>
      </w:r>
    </w:p>
    <w:p w:rsidR="00000000" w:rsidRDefault="00527B3B">
      <w:pPr>
        <w:ind w:left="720"/>
        <w:jc w:val="both"/>
        <w:outlineLvl w:val="0"/>
        <w:rPr>
          <w:rFonts w:ascii="Arial" w:eastAsia="Arial Unicode MS" w:hAnsi="Arial"/>
          <w:color w:val="000000"/>
          <w:sz w:val="22"/>
          <w:u w:color="000000"/>
        </w:rPr>
      </w:pPr>
    </w:p>
    <w:p w:rsidR="00000000" w:rsidRDefault="00527B3B">
      <w:pPr>
        <w:widowControl w:val="0"/>
        <w:ind w:left="720"/>
        <w:jc w:val="both"/>
        <w:outlineLvl w:val="0"/>
        <w:rPr>
          <w:rFonts w:ascii="Arial" w:eastAsia="Arial Unicode MS" w:hAnsi="Arial"/>
          <w:color w:val="000000"/>
          <w:sz w:val="22"/>
          <w:u w:val="single" w:color="000000"/>
        </w:rPr>
      </w:pPr>
      <w:r>
        <w:rPr>
          <w:rFonts w:ascii="Arial" w:eastAsia="Arial Unicode MS" w:hAnsi="Arial Unicode MS"/>
          <w:color w:val="000000"/>
          <w:sz w:val="22"/>
          <w:u w:val="single" w:color="000000"/>
        </w:rPr>
        <w:t>Classified/Administrator Salary Increases - Target median of adopted market</w:t>
      </w:r>
    </w:p>
    <w:p w:rsidR="00000000" w:rsidRDefault="00527B3B">
      <w:pPr>
        <w:widowControl w:val="0"/>
        <w:ind w:left="720"/>
        <w:jc w:val="both"/>
        <w:outlineLvl w:val="0"/>
        <w:rPr>
          <w:rFonts w:ascii="Arial" w:eastAsia="Arial Unicode MS" w:hAnsi="Arial"/>
          <w:color w:val="000000"/>
          <w:sz w:val="22"/>
          <w:u w:color="000000"/>
        </w:rPr>
      </w:pPr>
      <w:r>
        <w:rPr>
          <w:rFonts w:ascii="Arial" w:eastAsia="Arial Unicode MS" w:hAnsi="Arial Unicode MS"/>
          <w:color w:val="000000"/>
          <w:sz w:val="22"/>
          <w:u w:color="000000"/>
        </w:rPr>
        <w:t>We received an</w:t>
      </w:r>
      <w:r>
        <w:rPr>
          <w:rFonts w:ascii="Arial" w:eastAsia="Arial Unicode MS" w:hAnsi="Arial Unicode MS"/>
          <w:color w:val="000000"/>
          <w:sz w:val="22"/>
          <w:u w:color="000000"/>
        </w:rPr>
        <w:t xml:space="preserve"> overall salary increase of 2% for Classified/Administrator positions effective July 1, 2013 (FY13-14).  Additionally, eligible employees received merit pay for performance increase.  The median increase of our adopted market was 2%. As we started the year</w:t>
      </w:r>
      <w:r>
        <w:rPr>
          <w:rFonts w:ascii="Arial" w:eastAsia="Arial Unicode MS" w:hAnsi="Arial Unicode MS"/>
          <w:color w:val="000000"/>
          <w:sz w:val="22"/>
          <w:u w:color="000000"/>
        </w:rPr>
        <w:t xml:space="preserve"> at 0.05% below market (which is statistically insignificant) our Classified/Administrator salaries now meet our target.</w:t>
      </w:r>
    </w:p>
    <w:p w:rsidR="00000000" w:rsidRDefault="00527B3B">
      <w:pPr>
        <w:widowControl w:val="0"/>
        <w:ind w:left="720"/>
        <w:jc w:val="both"/>
        <w:outlineLvl w:val="0"/>
        <w:rPr>
          <w:rFonts w:ascii="Arial" w:eastAsia="Arial Unicode MS" w:hAnsi="Arial"/>
          <w:color w:val="000000"/>
          <w:sz w:val="22"/>
          <w:u w:color="000000"/>
        </w:rPr>
      </w:pPr>
      <w:r>
        <w:rPr>
          <w:rFonts w:ascii="Arial" w:eastAsia="Arial Unicode MS" w:hAnsi="Arial Unicode MS"/>
          <w:color w:val="000000"/>
          <w:sz w:val="22"/>
          <w:u w:color="000000"/>
        </w:rPr>
        <w:t xml:space="preserve"> </w:t>
      </w:r>
    </w:p>
    <w:p w:rsidR="00000000" w:rsidRDefault="00527B3B">
      <w:pPr>
        <w:widowControl w:val="0"/>
        <w:ind w:left="720"/>
        <w:jc w:val="both"/>
        <w:outlineLvl w:val="0"/>
        <w:rPr>
          <w:rFonts w:ascii="Arial" w:eastAsia="Arial Unicode MS" w:hAnsi="Arial"/>
          <w:color w:val="000000"/>
          <w:sz w:val="22"/>
          <w:u w:val="single" w:color="000000"/>
        </w:rPr>
      </w:pPr>
      <w:r>
        <w:rPr>
          <w:rFonts w:ascii="Arial" w:eastAsia="Arial Unicode MS" w:hAnsi="Arial Unicode MS"/>
          <w:color w:val="000000"/>
          <w:sz w:val="22"/>
          <w:u w:val="single" w:color="000000"/>
        </w:rPr>
        <w:t>Teacher Scale/Teacher Average Salary Adjustments - Target top quartile (75</w:t>
      </w:r>
      <w:r>
        <w:rPr>
          <w:rFonts w:ascii="Arial" w:eastAsia="Arial Unicode MS" w:hAnsi="Arial Unicode MS"/>
          <w:color w:val="000000"/>
          <w:sz w:val="22"/>
          <w:u w:val="single" w:color="000000"/>
          <w:vertAlign w:val="superscript"/>
        </w:rPr>
        <w:t>th</w:t>
      </w:r>
      <w:r>
        <w:rPr>
          <w:rFonts w:ascii="Arial" w:eastAsia="Arial Unicode MS" w:hAnsi="Arial Unicode MS"/>
          <w:color w:val="000000"/>
          <w:sz w:val="22"/>
          <w:u w:val="single" w:color="000000"/>
        </w:rPr>
        <w:t xml:space="preserve"> percentile) of adopted market</w:t>
      </w:r>
    </w:p>
    <w:p w:rsidR="00000000" w:rsidRDefault="00527B3B">
      <w:pPr>
        <w:widowControl w:val="0"/>
        <w:ind w:left="720"/>
        <w:jc w:val="both"/>
        <w:outlineLvl w:val="0"/>
        <w:rPr>
          <w:rFonts w:ascii="Arial" w:eastAsia="Arial Unicode MS" w:hAnsi="Arial"/>
          <w:color w:val="000000"/>
          <w:sz w:val="22"/>
          <w:u w:color="000000"/>
        </w:rPr>
      </w:pPr>
      <w:r>
        <w:rPr>
          <w:rFonts w:ascii="Arial" w:eastAsia="Arial Unicode MS" w:hAnsi="Arial Unicode MS"/>
          <w:color w:val="000000"/>
          <w:sz w:val="22"/>
          <w:u w:color="000000"/>
        </w:rPr>
        <w:t>We applied a 2% average in</w:t>
      </w:r>
      <w:r>
        <w:rPr>
          <w:rFonts w:ascii="Arial" w:eastAsia="Arial Unicode MS" w:hAnsi="Arial Unicode MS"/>
          <w:color w:val="000000"/>
          <w:sz w:val="22"/>
          <w:u w:color="000000"/>
        </w:rPr>
        <w:t>crease to the teacher scale, to include step increase. Market data indicates that we met our target and are in the top quartile at all steps. This is shown in Attachment</w:t>
      </w:r>
      <w:r w:rsidR="00433C68">
        <w:rPr>
          <w:rFonts w:ascii="Arial" w:eastAsia="Arial Unicode MS" w:hAnsi="Arial Unicode MS"/>
          <w:color w:val="000000"/>
          <w:sz w:val="22"/>
          <w:u w:color="000000"/>
        </w:rPr>
        <w:t xml:space="preserve"> 5</w:t>
      </w:r>
      <w:r>
        <w:rPr>
          <w:rFonts w:ascii="Arial" w:eastAsia="Arial Unicode MS" w:hAnsi="Arial Unicode MS"/>
          <w:color w:val="000000"/>
          <w:sz w:val="22"/>
          <w:u w:color="000000"/>
        </w:rPr>
        <w:t>.</w:t>
      </w:r>
    </w:p>
    <w:p w:rsidR="00000000" w:rsidRDefault="00527B3B">
      <w:pPr>
        <w:widowControl w:val="0"/>
        <w:ind w:left="720"/>
        <w:jc w:val="both"/>
        <w:outlineLvl w:val="0"/>
        <w:rPr>
          <w:rFonts w:ascii="Arial" w:eastAsia="Arial Unicode MS" w:hAnsi="Arial"/>
          <w:color w:val="000000"/>
          <w:sz w:val="22"/>
          <w:u w:color="000000"/>
          <w:shd w:val="clear" w:color="auto" w:fill="FFFF00"/>
        </w:rPr>
      </w:pPr>
    </w:p>
    <w:p w:rsidR="00000000" w:rsidRDefault="00527B3B">
      <w:pPr>
        <w:widowControl w:val="0"/>
        <w:ind w:left="360"/>
        <w:jc w:val="both"/>
        <w:outlineLvl w:val="0"/>
        <w:rPr>
          <w:rFonts w:ascii="Arial" w:eastAsia="Arial Unicode MS" w:hAnsi="Arial"/>
          <w:b/>
          <w:color w:val="000000"/>
          <w:sz w:val="22"/>
          <w:u w:color="000000"/>
        </w:rPr>
      </w:pPr>
      <w:r>
        <w:rPr>
          <w:rFonts w:ascii="Arial" w:eastAsia="Arial Unicode MS" w:hAnsi="Arial Unicode MS"/>
          <w:b/>
          <w:color w:val="000000"/>
          <w:sz w:val="22"/>
          <w:u w:color="000000"/>
        </w:rPr>
        <w:t>Step 2:  Projections for FY14-15.   Based on current market position and scale/sal</w:t>
      </w:r>
      <w:r>
        <w:rPr>
          <w:rFonts w:ascii="Arial" w:eastAsia="Arial Unicode MS" w:hAnsi="Arial Unicode MS"/>
          <w:b/>
          <w:color w:val="000000"/>
          <w:sz w:val="22"/>
          <w:u w:color="000000"/>
        </w:rPr>
        <w:t xml:space="preserve">ary projections, determine the changes necessary to achieve the Joint Board approved strategy using the WorldatWork, Eastern Region data.  </w:t>
      </w:r>
    </w:p>
    <w:p w:rsidR="00000000" w:rsidRDefault="00527B3B">
      <w:pPr>
        <w:widowControl w:val="0"/>
        <w:ind w:left="720"/>
        <w:jc w:val="both"/>
        <w:outlineLvl w:val="0"/>
        <w:rPr>
          <w:rFonts w:ascii="Arial" w:eastAsia="Arial Unicode MS" w:hAnsi="Arial"/>
          <w:b/>
          <w:color w:val="000000"/>
          <w:sz w:val="22"/>
          <w:u w:color="000000"/>
          <w:shd w:val="clear" w:color="auto" w:fill="FFFF00"/>
        </w:rPr>
      </w:pPr>
    </w:p>
    <w:p w:rsidR="00000000" w:rsidRDefault="00527B3B">
      <w:pPr>
        <w:widowControl w:val="0"/>
        <w:ind w:left="720"/>
        <w:jc w:val="both"/>
        <w:outlineLvl w:val="0"/>
        <w:rPr>
          <w:rFonts w:ascii="Arial" w:eastAsia="Arial Unicode MS" w:hAnsi="Arial"/>
          <w:color w:val="000000"/>
          <w:sz w:val="22"/>
          <w:u w:val="single" w:color="000000"/>
        </w:rPr>
      </w:pPr>
      <w:r>
        <w:rPr>
          <w:rFonts w:ascii="Arial" w:eastAsia="Arial Unicode MS" w:hAnsi="Arial Unicode MS"/>
          <w:color w:val="000000"/>
          <w:sz w:val="22"/>
          <w:u w:val="single" w:color="000000"/>
        </w:rPr>
        <w:t>Classified/Administrator Scale Adjustments</w:t>
      </w:r>
    </w:p>
    <w:p w:rsidR="00000000" w:rsidRDefault="00527B3B">
      <w:pPr>
        <w:widowControl w:val="0"/>
        <w:ind w:left="720"/>
        <w:jc w:val="both"/>
        <w:outlineLvl w:val="0"/>
        <w:rPr>
          <w:rFonts w:ascii="Arial" w:eastAsia="Arial Unicode MS" w:hAnsi="Arial"/>
          <w:color w:val="000000"/>
          <w:sz w:val="22"/>
          <w:u w:val="single" w:color="000000"/>
        </w:rPr>
      </w:pPr>
    </w:p>
    <w:p w:rsidR="00000000" w:rsidRDefault="00527B3B" w:rsidP="00433C68">
      <w:pPr>
        <w:widowControl w:val="0"/>
        <w:numPr>
          <w:ilvl w:val="0"/>
          <w:numId w:val="28"/>
        </w:numPr>
        <w:jc w:val="both"/>
        <w:outlineLvl w:val="0"/>
        <w:rPr>
          <w:rFonts w:ascii="Arial" w:eastAsia="Arial Unicode MS" w:hAnsi="Arial"/>
          <w:b/>
          <w:color w:val="000000"/>
          <w:u w:color="000000"/>
        </w:rPr>
      </w:pPr>
      <w:r>
        <w:rPr>
          <w:rFonts w:ascii="Arial" w:eastAsia="Arial Unicode MS" w:hAnsi="Arial Unicode MS"/>
          <w:color w:val="000000"/>
          <w:sz w:val="22"/>
          <w:u w:color="000000"/>
        </w:rPr>
        <w:t>The scale adjustment impacts new hires and any employees with pay rates</w:t>
      </w:r>
      <w:r>
        <w:rPr>
          <w:rFonts w:ascii="Arial" w:eastAsia="Arial Unicode MS" w:hAnsi="Arial Unicode MS"/>
          <w:color w:val="000000"/>
          <w:sz w:val="22"/>
          <w:u w:color="000000"/>
        </w:rPr>
        <w:t xml:space="preserve"> below the new </w:t>
      </w:r>
      <w:r>
        <w:rPr>
          <w:rFonts w:ascii="Arial" w:eastAsia="Arial Unicode MS" w:hAnsi="Arial Unicode MS"/>
          <w:color w:val="000000"/>
          <w:sz w:val="22"/>
          <w:u w:color="000000"/>
        </w:rPr>
        <w:lastRenderedPageBreak/>
        <w:t>minimums. The FY14-15 scale adjustment will be developed based on the Board approved salary increase percent, as the scale increase must be considered in light of the salary increase to minimize compression.</w:t>
      </w:r>
    </w:p>
    <w:p w:rsidR="00000000" w:rsidRDefault="00527B3B" w:rsidP="00433C68">
      <w:pPr>
        <w:widowControl w:val="0"/>
        <w:ind w:left="1080"/>
        <w:jc w:val="both"/>
        <w:outlineLvl w:val="0"/>
        <w:rPr>
          <w:rFonts w:ascii="Arial" w:eastAsia="Arial Unicode MS" w:hAnsi="Arial"/>
          <w:b/>
          <w:color w:val="000000"/>
          <w:u w:color="000000"/>
        </w:rPr>
      </w:pPr>
    </w:p>
    <w:p w:rsidR="00000000" w:rsidRDefault="00527B3B">
      <w:pPr>
        <w:widowControl w:val="0"/>
        <w:ind w:left="720"/>
        <w:jc w:val="both"/>
        <w:outlineLvl w:val="0"/>
        <w:rPr>
          <w:rFonts w:ascii="Arial" w:eastAsia="Arial Unicode MS" w:hAnsi="Arial"/>
          <w:color w:val="000000"/>
          <w:sz w:val="22"/>
          <w:u w:val="single" w:color="000000"/>
        </w:rPr>
      </w:pPr>
      <w:r>
        <w:rPr>
          <w:rFonts w:ascii="Arial" w:eastAsia="Arial Unicode MS" w:hAnsi="Arial Unicode MS"/>
          <w:color w:val="000000"/>
          <w:sz w:val="22"/>
          <w:u w:val="single" w:color="000000"/>
        </w:rPr>
        <w:t xml:space="preserve">Classified/Administrator Salary </w:t>
      </w:r>
      <w:r>
        <w:rPr>
          <w:rFonts w:ascii="Arial" w:eastAsia="Arial Unicode MS" w:hAnsi="Arial Unicode MS"/>
          <w:color w:val="000000"/>
          <w:sz w:val="22"/>
          <w:u w:val="single" w:color="000000"/>
        </w:rPr>
        <w:t>Increase</w:t>
      </w:r>
    </w:p>
    <w:p w:rsidR="00000000" w:rsidRDefault="00527B3B">
      <w:pPr>
        <w:widowControl w:val="0"/>
        <w:ind w:left="720"/>
        <w:jc w:val="both"/>
        <w:outlineLvl w:val="0"/>
        <w:rPr>
          <w:rFonts w:ascii="Arial" w:eastAsia="Arial Unicode MS" w:hAnsi="Arial"/>
          <w:color w:val="000000"/>
          <w:sz w:val="22"/>
          <w:u w:val="single" w:color="000000"/>
          <w:shd w:val="clear" w:color="auto" w:fill="FFFF00"/>
        </w:rPr>
      </w:pPr>
    </w:p>
    <w:p w:rsidR="00000000" w:rsidRDefault="00527B3B" w:rsidP="00433C68">
      <w:pPr>
        <w:widowControl w:val="0"/>
        <w:numPr>
          <w:ilvl w:val="0"/>
          <w:numId w:val="9"/>
        </w:numPr>
        <w:ind w:left="1080"/>
        <w:jc w:val="both"/>
        <w:outlineLvl w:val="0"/>
        <w:rPr>
          <w:rFonts w:ascii="Arial" w:eastAsia="Arial Unicode MS" w:hAnsi="Arial"/>
          <w:color w:val="000000"/>
          <w:u w:color="000000"/>
        </w:rPr>
      </w:pPr>
      <w:r>
        <w:rPr>
          <w:rFonts w:ascii="Arial" w:eastAsia="Arial Unicode MS" w:hAnsi="Arial Unicode MS"/>
          <w:color w:val="000000"/>
          <w:sz w:val="22"/>
          <w:u w:color="000000"/>
        </w:rPr>
        <w:t>Adopted Market Median FY13-14 increase: 2%</w:t>
      </w:r>
    </w:p>
    <w:p w:rsidR="00000000" w:rsidRDefault="00527B3B" w:rsidP="00433C68">
      <w:pPr>
        <w:widowControl w:val="0"/>
        <w:numPr>
          <w:ilvl w:val="0"/>
          <w:numId w:val="9"/>
        </w:numPr>
        <w:ind w:left="1080"/>
        <w:jc w:val="both"/>
        <w:outlineLvl w:val="0"/>
        <w:rPr>
          <w:rFonts w:ascii="Arial" w:eastAsia="Arial Unicode MS" w:hAnsi="Arial"/>
          <w:color w:val="000000"/>
          <w:u w:color="000000"/>
        </w:rPr>
      </w:pPr>
      <w:r>
        <w:rPr>
          <w:rFonts w:ascii="Arial" w:eastAsia="Arial Unicode MS" w:hAnsi="Arial Unicode MS"/>
          <w:color w:val="000000"/>
          <w:sz w:val="22"/>
          <w:u w:color="000000"/>
        </w:rPr>
        <w:t>Albemarle FY13-14 Salary Increase Relative to Market: -.05%</w:t>
      </w:r>
    </w:p>
    <w:p w:rsidR="00000000" w:rsidRDefault="00527B3B" w:rsidP="00433C68">
      <w:pPr>
        <w:widowControl w:val="0"/>
        <w:numPr>
          <w:ilvl w:val="0"/>
          <w:numId w:val="9"/>
        </w:numPr>
        <w:ind w:left="1080"/>
        <w:jc w:val="both"/>
        <w:outlineLvl w:val="0"/>
        <w:rPr>
          <w:rFonts w:ascii="Arial" w:eastAsia="Arial Unicode MS" w:hAnsi="Arial"/>
          <w:color w:val="000000"/>
          <w:u w:color="000000"/>
        </w:rPr>
      </w:pPr>
      <w:r>
        <w:rPr>
          <w:rFonts w:ascii="Arial" w:eastAsia="Arial Unicode MS" w:hAnsi="Arial Unicode MS"/>
          <w:color w:val="000000"/>
          <w:sz w:val="22"/>
          <w:u w:color="000000"/>
        </w:rPr>
        <w:t xml:space="preserve">WorldatWork FY14-15 projection for Eastern Region (including Virginia): 2.85%  </w:t>
      </w:r>
    </w:p>
    <w:p w:rsidR="00000000" w:rsidRDefault="00527B3B" w:rsidP="00433C68">
      <w:pPr>
        <w:widowControl w:val="0"/>
        <w:numPr>
          <w:ilvl w:val="0"/>
          <w:numId w:val="9"/>
        </w:numPr>
        <w:ind w:left="1080"/>
        <w:jc w:val="both"/>
        <w:outlineLvl w:val="0"/>
        <w:rPr>
          <w:rFonts w:ascii="Arial" w:eastAsia="Arial Unicode MS" w:hAnsi="Arial"/>
          <w:b/>
          <w:color w:val="000000"/>
          <w:u w:color="000000"/>
        </w:rPr>
      </w:pPr>
      <w:r>
        <w:rPr>
          <w:rFonts w:ascii="Arial" w:eastAsia="Arial Unicode MS" w:hAnsi="Arial Unicode MS"/>
          <w:b/>
          <w:color w:val="000000"/>
          <w:sz w:val="22"/>
          <w:u w:color="000000"/>
        </w:rPr>
        <w:t>Projected FY14-15 salary increase: 2.90%</w:t>
      </w:r>
    </w:p>
    <w:p w:rsidR="00000000" w:rsidRDefault="00527B3B" w:rsidP="00433C68">
      <w:pPr>
        <w:widowControl w:val="0"/>
        <w:ind w:left="1080"/>
        <w:jc w:val="both"/>
        <w:outlineLvl w:val="0"/>
        <w:rPr>
          <w:rFonts w:ascii="Arial" w:eastAsia="Arial Unicode MS" w:hAnsi="Arial"/>
          <w:b/>
          <w:i/>
          <w:color w:val="00FF00"/>
          <w:sz w:val="22"/>
          <w:u w:val="single" w:color="00FF00"/>
          <w:shd w:val="clear" w:color="auto" w:fill="FFFF00"/>
        </w:rPr>
      </w:pPr>
    </w:p>
    <w:p w:rsidR="00000000" w:rsidRDefault="00527B3B">
      <w:pPr>
        <w:widowControl w:val="0"/>
        <w:ind w:left="720"/>
        <w:jc w:val="both"/>
        <w:outlineLvl w:val="0"/>
        <w:rPr>
          <w:rFonts w:ascii="Arial" w:eastAsia="Arial Unicode MS" w:hAnsi="Arial"/>
          <w:color w:val="000000"/>
          <w:sz w:val="22"/>
          <w:u w:val="single" w:color="000000"/>
        </w:rPr>
      </w:pPr>
      <w:r>
        <w:rPr>
          <w:rFonts w:ascii="Arial" w:eastAsia="Arial Unicode MS" w:hAnsi="Arial Unicode MS"/>
          <w:color w:val="000000"/>
          <w:sz w:val="22"/>
          <w:u w:val="single" w:color="000000"/>
        </w:rPr>
        <w:t>Teacher Scale and Tea</w:t>
      </w:r>
      <w:r>
        <w:rPr>
          <w:rFonts w:ascii="Arial" w:eastAsia="Arial Unicode MS" w:hAnsi="Arial Unicode MS"/>
          <w:color w:val="000000"/>
          <w:sz w:val="22"/>
          <w:u w:val="single" w:color="000000"/>
        </w:rPr>
        <w:t>cher Average Salary Increase</w:t>
      </w:r>
    </w:p>
    <w:p w:rsidR="00000000" w:rsidRDefault="00527B3B">
      <w:pPr>
        <w:widowControl w:val="0"/>
        <w:ind w:left="720"/>
        <w:jc w:val="both"/>
        <w:outlineLvl w:val="0"/>
        <w:rPr>
          <w:rFonts w:ascii="Arial" w:eastAsia="Arial Unicode MS" w:hAnsi="Arial"/>
          <w:color w:val="000000"/>
          <w:sz w:val="22"/>
          <w:u w:val="single" w:color="000000"/>
        </w:rPr>
      </w:pPr>
    </w:p>
    <w:p w:rsidR="00000000" w:rsidRDefault="00527B3B" w:rsidP="00433C68">
      <w:pPr>
        <w:pStyle w:val="Body1"/>
        <w:widowControl w:val="0"/>
        <w:numPr>
          <w:ilvl w:val="0"/>
          <w:numId w:val="27"/>
        </w:numPr>
        <w:tabs>
          <w:tab w:val="left" w:pos="1080"/>
        </w:tabs>
        <w:jc w:val="both"/>
        <w:rPr>
          <w:rFonts w:ascii="Arial" w:hAnsi="Arial"/>
          <w:b/>
        </w:rPr>
      </w:pPr>
      <w:r>
        <w:rPr>
          <w:rFonts w:ascii="Arial" w:hAnsi="Arial Unicode MS"/>
          <w:sz w:val="22"/>
        </w:rPr>
        <w:t xml:space="preserve">Albemarle FY13-14 Teacher Scale Relative to Market:  meets all targets for Teacher scale </w:t>
      </w:r>
      <w:r>
        <w:rPr>
          <w:rFonts w:ascii="Arial" w:hAnsi="Arial Unicode MS"/>
          <w:b/>
          <w:sz w:val="22"/>
        </w:rPr>
        <w:t>Projected FY14-15 scale and step increase</w:t>
      </w:r>
      <w:r>
        <w:rPr>
          <w:rFonts w:ascii="Arial" w:hAnsi="Arial Unicode MS"/>
          <w:sz w:val="22"/>
        </w:rPr>
        <w:t>: 2.85% average increase, to include the step increase.</w:t>
      </w:r>
      <w:r>
        <w:rPr>
          <w:rFonts w:ascii="Arial" w:hAnsi="Arial Unicode MS"/>
          <w:b/>
          <w:sz w:val="22"/>
        </w:rPr>
        <w:t xml:space="preserve">  </w:t>
      </w:r>
    </w:p>
    <w:p w:rsidR="00000000" w:rsidRDefault="00527B3B">
      <w:pPr>
        <w:pStyle w:val="Body1"/>
        <w:ind w:left="1080"/>
        <w:jc w:val="both"/>
        <w:rPr>
          <w:rFonts w:ascii="Arial" w:hAnsi="Arial"/>
          <w:b/>
          <w:sz w:val="22"/>
        </w:rPr>
      </w:pPr>
      <w:r>
        <w:rPr>
          <w:rFonts w:ascii="Arial" w:hAnsi="Arial Unicode MS"/>
          <w:b/>
          <w:sz w:val="22"/>
        </w:rPr>
        <w:t xml:space="preserve"> </w:t>
      </w:r>
    </w:p>
    <w:p w:rsidR="00000000" w:rsidRDefault="00527B3B">
      <w:pPr>
        <w:widowControl w:val="0"/>
        <w:shd w:val="clear" w:color="auto" w:fill="FFFFFF"/>
        <w:jc w:val="both"/>
        <w:outlineLvl w:val="0"/>
        <w:rPr>
          <w:rFonts w:ascii="Arial" w:eastAsia="Arial Unicode MS" w:hAnsi="Arial"/>
          <w:b/>
          <w:color w:val="000000"/>
          <w:sz w:val="22"/>
          <w:u w:color="000000"/>
        </w:rPr>
      </w:pPr>
      <w:r>
        <w:rPr>
          <w:rFonts w:ascii="Arial" w:eastAsia="Arial Unicode MS" w:hAnsi="Arial Unicode MS"/>
          <w:b/>
          <w:color w:val="000000"/>
          <w:sz w:val="22"/>
          <w:u w:color="000000"/>
        </w:rPr>
        <w:t xml:space="preserve">WorldatWork Projections Compared to </w:t>
      </w:r>
      <w:r>
        <w:rPr>
          <w:rFonts w:ascii="Arial" w:eastAsia="Arial Unicode MS" w:hAnsi="Arial Unicode MS"/>
          <w:b/>
          <w:color w:val="000000"/>
          <w:sz w:val="22"/>
          <w:u w:color="000000"/>
        </w:rPr>
        <w:t>Adopted Market</w:t>
      </w:r>
    </w:p>
    <w:p w:rsidR="00000000" w:rsidRDefault="00527B3B">
      <w:pPr>
        <w:widowControl w:val="0"/>
        <w:shd w:val="clear" w:color="auto" w:fill="FFFFFF"/>
        <w:jc w:val="both"/>
        <w:outlineLvl w:val="0"/>
        <w:rPr>
          <w:rFonts w:ascii="Arial" w:eastAsia="Arial Unicode MS" w:hAnsi="Arial"/>
          <w:color w:val="000000"/>
          <w:sz w:val="22"/>
          <w:u w:color="000000"/>
        </w:rPr>
      </w:pPr>
      <w:r>
        <w:rPr>
          <w:rFonts w:ascii="Arial" w:eastAsia="Arial Unicode MS" w:hAnsi="Arial Unicode MS"/>
          <w:color w:val="000000"/>
          <w:sz w:val="22"/>
          <w:u w:color="000000"/>
        </w:rPr>
        <w:t xml:space="preserve">The information below illustrates the WorldatWork projections compared to the actual increases by the localities and school divisions in our adopted market: </w:t>
      </w:r>
    </w:p>
    <w:p w:rsidR="00000000" w:rsidRDefault="00527B3B">
      <w:pPr>
        <w:widowControl w:val="0"/>
        <w:ind w:left="720"/>
        <w:jc w:val="both"/>
        <w:outlineLvl w:val="0"/>
        <w:rPr>
          <w:rFonts w:ascii="Arial" w:eastAsia="Arial Unicode MS" w:hAnsi="Arial"/>
          <w:color w:val="000000"/>
          <w:sz w:val="22"/>
          <w:u w:color="000000"/>
        </w:rPr>
      </w:pPr>
    </w:p>
    <w:tbl>
      <w:tblPr>
        <w:tblW w:w="0" w:type="auto"/>
        <w:tblInd w:w="5" w:type="dxa"/>
        <w:shd w:val="clear" w:color="auto" w:fill="FFFFFF"/>
        <w:tblLayout w:type="fixed"/>
        <w:tblLook w:val="0000"/>
      </w:tblPr>
      <w:tblGrid>
        <w:gridCol w:w="3168"/>
        <w:gridCol w:w="1080"/>
        <w:gridCol w:w="990"/>
        <w:gridCol w:w="1080"/>
        <w:gridCol w:w="990"/>
        <w:gridCol w:w="990"/>
        <w:gridCol w:w="990"/>
        <w:gridCol w:w="1080"/>
        <w:gridCol w:w="1080"/>
      </w:tblGrid>
      <w:tr w:rsidR="00000000">
        <w:trPr>
          <w:cantSplit/>
          <w:trHeight w:val="350"/>
        </w:trPr>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2006/07</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2007/08</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2008/09</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2009/10</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2010/11</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2011/12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2012/13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2013/14</w:t>
            </w:r>
          </w:p>
        </w:tc>
      </w:tr>
      <w:tr w:rsidR="00000000">
        <w:trPr>
          <w:cantSplit/>
          <w:trHeight w:val="350"/>
        </w:trPr>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both"/>
              <w:outlineLvl w:val="0"/>
              <w:rPr>
                <w:rFonts w:ascii="Arial" w:eastAsia="Arial Unicode MS" w:hAnsi="Arial Unicode MS"/>
                <w:color w:val="000000"/>
                <w:sz w:val="20"/>
                <w:u w:color="000000"/>
              </w:rPr>
            </w:pPr>
            <w:r>
              <w:rPr>
                <w:rFonts w:ascii="Arial" w:eastAsia="Arial Unicode MS" w:hAnsi="Arial Unicode MS"/>
                <w:color w:val="000000"/>
                <w:sz w:val="20"/>
                <w:u w:color="000000"/>
              </w:rPr>
              <w:t>WorldatWork Proj</w:t>
            </w:r>
            <w:r>
              <w:rPr>
                <w:rFonts w:ascii="Arial" w:eastAsia="Arial Unicode MS" w:hAnsi="Arial Unicode MS"/>
                <w:color w:val="000000"/>
                <w:sz w:val="20"/>
                <w:u w:color="000000"/>
              </w:rPr>
              <w:t>ection</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3.65%</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3.65%</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4%</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3.3%</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2.25%</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1.95%</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2.55</w:t>
            </w:r>
          </w:p>
        </w:tc>
      </w:tr>
      <w:tr w:rsidR="00000000">
        <w:trPr>
          <w:cantSplit/>
          <w:trHeight w:val="350"/>
        </w:trPr>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both"/>
              <w:outlineLvl w:val="0"/>
              <w:rPr>
                <w:rFonts w:ascii="Arial" w:eastAsia="Arial Unicode MS" w:hAnsi="Arial Unicode MS"/>
                <w:color w:val="000000"/>
                <w:sz w:val="20"/>
                <w:u w:color="000000"/>
              </w:rPr>
            </w:pPr>
            <w:r>
              <w:rPr>
                <w:rFonts w:ascii="Arial" w:eastAsia="Arial Unicode MS" w:hAnsi="Arial Unicode MS"/>
                <w:color w:val="000000"/>
                <w:sz w:val="20"/>
                <w:u w:color="000000"/>
              </w:rPr>
              <w:t>Adopted Market Median Increase</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4%</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3.63%</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0%</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0%</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0.7%</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00000" w:rsidRDefault="00527B3B">
            <w:pPr>
              <w:widowControl w:val="0"/>
              <w:jc w:val="center"/>
              <w:outlineLvl w:val="0"/>
              <w:rPr>
                <w:rFonts w:ascii="Arial" w:eastAsia="Arial Unicode MS" w:hAnsi="Arial Unicode MS"/>
                <w:color w:val="000000"/>
                <w:sz w:val="20"/>
                <w:u w:color="000000"/>
              </w:rPr>
            </w:pPr>
            <w:r>
              <w:rPr>
                <w:rFonts w:ascii="Arial" w:eastAsia="Arial Unicode MS" w:hAnsi="Arial Unicode MS"/>
                <w:color w:val="000000"/>
                <w:sz w:val="20"/>
                <w:u w:color="000000"/>
              </w:rPr>
              <w:t>2%</w:t>
            </w:r>
          </w:p>
        </w:tc>
      </w:tr>
    </w:tbl>
    <w:p w:rsidR="00000000" w:rsidRDefault="00527B3B">
      <w:pPr>
        <w:widowControl w:val="0"/>
        <w:ind w:left="720"/>
        <w:jc w:val="both"/>
        <w:outlineLvl w:val="0"/>
        <w:rPr>
          <w:rFonts w:ascii="Arial" w:eastAsia="Arial Unicode MS" w:hAnsi="Arial"/>
          <w:color w:val="000000"/>
          <w:sz w:val="22"/>
          <w:u w:color="000000"/>
        </w:rPr>
      </w:pPr>
    </w:p>
    <w:p w:rsidR="00000000" w:rsidRDefault="00527B3B">
      <w:pPr>
        <w:widowControl w:val="0"/>
        <w:ind w:left="720"/>
        <w:jc w:val="both"/>
        <w:outlineLvl w:val="0"/>
        <w:rPr>
          <w:rFonts w:ascii="Arial" w:eastAsia="Arial Unicode MS" w:hAnsi="Arial"/>
          <w:color w:val="000000"/>
          <w:sz w:val="22"/>
          <w:u w:color="000000"/>
        </w:rPr>
      </w:pPr>
    </w:p>
    <w:p w:rsidR="00000000" w:rsidRDefault="00527B3B">
      <w:pPr>
        <w:widowControl w:val="0"/>
        <w:jc w:val="both"/>
        <w:outlineLvl w:val="0"/>
        <w:rPr>
          <w:rFonts w:ascii="Arial" w:eastAsia="Arial Unicode MS" w:hAnsi="Arial"/>
          <w:b/>
          <w:color w:val="000000"/>
          <w:sz w:val="22"/>
          <w:u w:color="000000"/>
        </w:rPr>
      </w:pPr>
      <w:r>
        <w:rPr>
          <w:rFonts w:ascii="Arial" w:eastAsia="Arial Unicode MS" w:hAnsi="Arial Unicode MS"/>
          <w:b/>
          <w:color w:val="000000"/>
          <w:sz w:val="22"/>
          <w:u w:color="000000"/>
        </w:rPr>
        <w:t>Classified Merit</w:t>
      </w:r>
    </w:p>
    <w:p w:rsidR="00000000" w:rsidRDefault="00527B3B">
      <w:pPr>
        <w:widowControl w:val="0"/>
        <w:jc w:val="both"/>
        <w:outlineLvl w:val="0"/>
        <w:rPr>
          <w:rFonts w:ascii="Arial" w:eastAsia="Arial Unicode MS" w:hAnsi="Arial"/>
          <w:color w:val="000000"/>
          <w:sz w:val="22"/>
          <w:u w:color="000000"/>
        </w:rPr>
      </w:pPr>
    </w:p>
    <w:p w:rsidR="00000000" w:rsidRDefault="00527B3B">
      <w:pPr>
        <w:widowControl w:val="0"/>
        <w:jc w:val="both"/>
        <w:outlineLvl w:val="0"/>
        <w:rPr>
          <w:rFonts w:ascii="Arial" w:eastAsia="Arial Unicode MS" w:hAnsi="Arial"/>
          <w:color w:val="000000"/>
          <w:sz w:val="18"/>
          <w:u w:color="000000"/>
        </w:rPr>
      </w:pPr>
      <w:r>
        <w:rPr>
          <w:rFonts w:ascii="Arial" w:eastAsia="Arial Unicode MS" w:hAnsi="Arial Unicode MS"/>
          <w:color w:val="000000"/>
          <w:sz w:val="22"/>
          <w:u w:color="000000"/>
        </w:rPr>
        <w:t>Our pay for performance system was reinstituted for FY12-13, the first time since 2008.  Performance evaluation results were ti</w:t>
      </w:r>
      <w:r>
        <w:rPr>
          <w:rFonts w:ascii="Arial" w:eastAsia="Arial Unicode MS" w:hAnsi="Arial Unicode MS"/>
          <w:color w:val="000000"/>
          <w:sz w:val="22"/>
          <w:u w:color="000000"/>
        </w:rPr>
        <w:t>ed to salary increases for classified staff. The percentage increase that classified employees received was based on their overall performance evaluation score, and whether their salary was below or at/above midpoint on the pay scale of their current posit</w:t>
      </w:r>
      <w:r>
        <w:rPr>
          <w:rFonts w:ascii="Arial" w:eastAsia="Arial Unicode MS" w:hAnsi="Arial Unicode MS"/>
          <w:color w:val="000000"/>
          <w:sz w:val="22"/>
          <w:u w:color="000000"/>
        </w:rPr>
        <w:t>ion.  The merit matrix is indicated below:</w:t>
      </w:r>
    </w:p>
    <w:p w:rsidR="00000000" w:rsidRDefault="00527B3B">
      <w:pPr>
        <w:widowControl w:val="0"/>
        <w:jc w:val="both"/>
        <w:outlineLvl w:val="0"/>
        <w:rPr>
          <w:rFonts w:ascii="Arial" w:eastAsia="Arial Unicode MS" w:hAnsi="Arial"/>
          <w:color w:val="000000"/>
          <w:sz w:val="22"/>
          <w:u w:color="000000"/>
        </w:rPr>
      </w:pPr>
    </w:p>
    <w:tbl>
      <w:tblPr>
        <w:tblW w:w="0" w:type="auto"/>
        <w:tblInd w:w="5" w:type="dxa"/>
        <w:shd w:val="clear" w:color="auto" w:fill="FFFFFF"/>
        <w:tblLayout w:type="fixed"/>
        <w:tblLook w:val="0000"/>
      </w:tblPr>
      <w:tblGrid>
        <w:gridCol w:w="1336"/>
        <w:gridCol w:w="1526"/>
        <w:gridCol w:w="1736"/>
        <w:gridCol w:w="1971"/>
        <w:gridCol w:w="1745"/>
        <w:gridCol w:w="2175"/>
      </w:tblGrid>
      <w:tr w:rsidR="00000000">
        <w:trPr>
          <w:cantSplit/>
          <w:trHeight w:val="350"/>
        </w:trPr>
        <w:tc>
          <w:tcPr>
            <w:tcW w:w="1336" w:type="dxa"/>
            <w:tcBorders>
              <w:top w:val="single" w:sz="4" w:space="0" w:color="000000"/>
              <w:left w:val="single" w:sz="4" w:space="0" w:color="000000"/>
              <w:bottom w:val="single" w:sz="6" w:space="0" w:color="0066B3"/>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Arial Unicode MS"/>
                <w:b/>
                <w:color w:val="00558D"/>
                <w:sz w:val="18"/>
                <w:u w:color="00558D"/>
              </w:rPr>
            </w:pPr>
            <w:r>
              <w:rPr>
                <w:rFonts w:ascii="Verdana" w:hAnsi="Arial Unicode MS"/>
                <w:b/>
                <w:color w:val="00558D"/>
                <w:sz w:val="18"/>
                <w:u w:color="00558D"/>
              </w:rPr>
              <w:t>Position in Range</w:t>
            </w:r>
          </w:p>
        </w:tc>
        <w:tc>
          <w:tcPr>
            <w:tcW w:w="1526" w:type="dxa"/>
            <w:tcBorders>
              <w:top w:val="single" w:sz="4" w:space="0" w:color="000000"/>
              <w:left w:val="none" w:sz="8" w:space="0" w:color="000000"/>
              <w:bottom w:val="single" w:sz="6" w:space="0" w:color="0066B3"/>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Arial" w:hAnsi="Arial Unicode MS"/>
                <w:b/>
                <w:color w:val="00558D"/>
                <w:sz w:val="18"/>
                <w:u w:color="00558D"/>
              </w:rPr>
            </w:pPr>
            <w:r>
              <w:rPr>
                <w:rFonts w:ascii="Verdana" w:hAnsi="Arial Unicode MS"/>
                <w:b/>
                <w:color w:val="00558D"/>
                <w:sz w:val="18"/>
                <w:u w:color="00558D"/>
              </w:rPr>
              <w:t>Fails To Meet Exp. (1)</w:t>
            </w:r>
            <w:r>
              <w:rPr>
                <w:rFonts w:ascii="Arial" w:hAnsi="Arial Unicode MS"/>
                <w:b/>
                <w:color w:val="00558D"/>
                <w:sz w:val="18"/>
                <w:u w:color="00558D"/>
              </w:rPr>
              <w:t>​</w:t>
            </w:r>
          </w:p>
        </w:tc>
        <w:tc>
          <w:tcPr>
            <w:tcW w:w="1736" w:type="dxa"/>
            <w:tcBorders>
              <w:top w:val="single" w:sz="4" w:space="0" w:color="000000"/>
              <w:left w:val="none" w:sz="8" w:space="0" w:color="000000"/>
              <w:bottom w:val="single" w:sz="6" w:space="0" w:color="0066B3"/>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Arial Unicode MS"/>
                <w:b/>
                <w:color w:val="00558D"/>
                <w:sz w:val="18"/>
                <w:u w:color="00558D"/>
              </w:rPr>
            </w:pPr>
            <w:r>
              <w:rPr>
                <w:rFonts w:ascii="Arial" w:hAnsi="Arial Unicode MS"/>
                <w:b/>
                <w:color w:val="00558D"/>
                <w:sz w:val="18"/>
                <w:u w:color="00558D"/>
              </w:rPr>
              <w:t>​</w:t>
            </w:r>
            <w:r>
              <w:rPr>
                <w:rFonts w:ascii="Verdana" w:hAnsi="Arial Unicode MS"/>
                <w:b/>
                <w:color w:val="00558D"/>
                <w:sz w:val="18"/>
                <w:u w:color="00558D"/>
              </w:rPr>
              <w:t>Meets Minimum Exp. (2)</w:t>
            </w:r>
          </w:p>
        </w:tc>
        <w:tc>
          <w:tcPr>
            <w:tcW w:w="1971" w:type="dxa"/>
            <w:tcBorders>
              <w:top w:val="single" w:sz="4" w:space="0" w:color="000000"/>
              <w:left w:val="none" w:sz="8" w:space="0" w:color="000000"/>
              <w:bottom w:val="single" w:sz="6" w:space="0" w:color="0066B3"/>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b/>
                <w:color w:val="00558D"/>
                <w:sz w:val="18"/>
                <w:u w:color="00558D"/>
              </w:rPr>
            </w:pPr>
            <w:r>
              <w:rPr>
                <w:rFonts w:ascii="Arial" w:hAnsi="Arial Unicode MS"/>
                <w:b/>
                <w:color w:val="00558D"/>
                <w:sz w:val="18"/>
                <w:u w:color="00558D"/>
              </w:rPr>
              <w:t>​</w:t>
            </w:r>
            <w:r>
              <w:rPr>
                <w:rFonts w:ascii="Verdana" w:hAnsi="Arial Unicode MS"/>
                <w:b/>
                <w:color w:val="00558D"/>
                <w:sz w:val="18"/>
                <w:u w:color="00558D"/>
              </w:rPr>
              <w:t>Successfully Meets (High)</w:t>
            </w:r>
          </w:p>
          <w:p w:rsidR="00000000" w:rsidRDefault="00527B3B">
            <w:pPr>
              <w:pStyle w:val="Body1"/>
              <w:spacing w:line="480" w:lineRule="auto"/>
              <w:jc w:val="center"/>
              <w:rPr>
                <w:rFonts w:ascii="Verdana" w:hAnsi="Arial Unicode MS"/>
                <w:b/>
                <w:color w:val="00558D"/>
                <w:sz w:val="18"/>
                <w:u w:color="00558D"/>
              </w:rPr>
            </w:pPr>
            <w:r>
              <w:rPr>
                <w:rFonts w:ascii="Verdana" w:hAnsi="Arial Unicode MS"/>
                <w:b/>
                <w:color w:val="00558D"/>
                <w:sz w:val="18"/>
                <w:u w:color="00558D"/>
              </w:rPr>
              <w:t>Exp. (3)</w:t>
            </w:r>
          </w:p>
        </w:tc>
        <w:tc>
          <w:tcPr>
            <w:tcW w:w="1745" w:type="dxa"/>
            <w:tcBorders>
              <w:top w:val="single" w:sz="4" w:space="0" w:color="000000"/>
              <w:left w:val="none" w:sz="8" w:space="0" w:color="000000"/>
              <w:bottom w:val="single" w:sz="6" w:space="0" w:color="0066B3"/>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b/>
                <w:color w:val="00558D"/>
                <w:sz w:val="18"/>
                <w:u w:color="00558D"/>
              </w:rPr>
            </w:pPr>
            <w:r>
              <w:rPr>
                <w:rFonts w:ascii="Verdana" w:hAnsi="Arial Unicode MS"/>
                <w:b/>
                <w:color w:val="00558D"/>
                <w:sz w:val="18"/>
                <w:u w:color="00558D"/>
              </w:rPr>
              <w:t xml:space="preserve"> Meets and Often Exceeds</w:t>
            </w:r>
          </w:p>
          <w:p w:rsidR="00000000" w:rsidRDefault="00527B3B">
            <w:pPr>
              <w:pStyle w:val="Body1"/>
              <w:spacing w:line="480" w:lineRule="auto"/>
              <w:jc w:val="center"/>
              <w:rPr>
                <w:rFonts w:ascii="Arial" w:hAnsi="Arial Unicode MS"/>
                <w:b/>
                <w:color w:val="00558D"/>
                <w:sz w:val="18"/>
                <w:u w:color="00558D"/>
              </w:rPr>
            </w:pPr>
            <w:r>
              <w:rPr>
                <w:rFonts w:ascii="Verdana" w:hAnsi="Arial Unicode MS"/>
                <w:b/>
                <w:color w:val="00558D"/>
                <w:sz w:val="18"/>
                <w:u w:color="00558D"/>
              </w:rPr>
              <w:t>Exp. (4)</w:t>
            </w:r>
            <w:r>
              <w:rPr>
                <w:rFonts w:ascii="Arial" w:hAnsi="Arial Unicode MS"/>
                <w:b/>
                <w:color w:val="00558D"/>
                <w:sz w:val="18"/>
                <w:u w:color="00558D"/>
              </w:rPr>
              <w:t>​</w:t>
            </w:r>
          </w:p>
        </w:tc>
        <w:tc>
          <w:tcPr>
            <w:tcW w:w="2175" w:type="dxa"/>
            <w:tcBorders>
              <w:top w:val="single" w:sz="4" w:space="0" w:color="000000"/>
              <w:left w:val="none" w:sz="8" w:space="0" w:color="000000"/>
              <w:bottom w:val="single" w:sz="6" w:space="0" w:color="0066B3"/>
              <w:right w:val="single" w:sz="4"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b/>
                <w:color w:val="00558D"/>
                <w:sz w:val="18"/>
                <w:u w:color="00558D"/>
              </w:rPr>
            </w:pPr>
            <w:r>
              <w:rPr>
                <w:rFonts w:ascii="Verdana" w:hAnsi="Arial Unicode MS"/>
                <w:b/>
                <w:color w:val="00558D"/>
                <w:sz w:val="18"/>
                <w:u w:color="00558D"/>
              </w:rPr>
              <w:t>Consistently Exceeds Exp. (5)</w:t>
            </w:r>
          </w:p>
          <w:p w:rsidR="00000000" w:rsidRDefault="00527B3B">
            <w:pPr>
              <w:pStyle w:val="Body1"/>
              <w:spacing w:line="480" w:lineRule="auto"/>
              <w:jc w:val="center"/>
              <w:rPr>
                <w:rFonts w:ascii="Arial" w:hAnsi="Arial Unicode MS"/>
                <w:b/>
                <w:color w:val="00558D"/>
                <w:sz w:val="18"/>
                <w:u w:color="00558D"/>
              </w:rPr>
            </w:pPr>
            <w:r>
              <w:rPr>
                <w:rFonts w:ascii="Arial" w:hAnsi="Arial Unicode MS"/>
                <w:b/>
                <w:color w:val="00558D"/>
                <w:sz w:val="18"/>
                <w:u w:color="00558D"/>
              </w:rPr>
              <w:t>​</w:t>
            </w:r>
          </w:p>
        </w:tc>
      </w:tr>
      <w:tr w:rsidR="00000000">
        <w:trPr>
          <w:cantSplit/>
          <w:trHeight w:val="345"/>
        </w:trPr>
        <w:tc>
          <w:tcPr>
            <w:tcW w:w="1336" w:type="dxa"/>
            <w:tcBorders>
              <w:top w:val="single" w:sz="6" w:space="0" w:color="0066B3"/>
              <w:left w:val="single" w:sz="4" w:space="0" w:color="000000"/>
              <w:bottom w:val="none" w:sz="8" w:space="0" w:color="000000"/>
              <w:right w:val="none" w:sz="8" w:space="0" w:color="000000"/>
            </w:tcBorders>
            <w:shd w:val="clear" w:color="auto" w:fill="BEE5FF"/>
            <w:tcMar>
              <w:top w:w="80" w:type="dxa"/>
              <w:left w:w="0" w:type="dxa"/>
              <w:bottom w:w="80" w:type="dxa"/>
              <w:right w:w="0" w:type="dxa"/>
            </w:tcMar>
            <w:vAlign w:val="center"/>
          </w:tcPr>
          <w:p w:rsidR="00000000" w:rsidRDefault="00527B3B">
            <w:pPr>
              <w:pStyle w:val="Body1"/>
              <w:spacing w:line="480" w:lineRule="auto"/>
              <w:jc w:val="center"/>
              <w:rPr>
                <w:rFonts w:ascii="Verdana" w:hAnsi="Arial Unicode MS"/>
                <w:color w:val="00558D"/>
                <w:sz w:val="18"/>
                <w:u w:color="00558D"/>
              </w:rPr>
            </w:pPr>
            <w:r>
              <w:rPr>
                <w:rFonts w:ascii="Arial" w:hAnsi="Arial Unicode MS"/>
                <w:color w:val="00558D"/>
                <w:sz w:val="18"/>
                <w:u w:color="00558D"/>
              </w:rPr>
              <w:t>​</w:t>
            </w:r>
            <w:r>
              <w:rPr>
                <w:rFonts w:ascii="Verdana" w:hAnsi="Arial Unicode MS"/>
                <w:color w:val="00558D"/>
                <w:sz w:val="18"/>
                <w:u w:color="00558D"/>
              </w:rPr>
              <w:t>Below Midpoint</w:t>
            </w:r>
          </w:p>
        </w:tc>
        <w:tc>
          <w:tcPr>
            <w:tcW w:w="1526" w:type="dxa"/>
            <w:tcBorders>
              <w:top w:val="single" w:sz="6" w:space="0" w:color="0066B3"/>
              <w:left w:val="none" w:sz="8" w:space="0" w:color="000000"/>
              <w:bottom w:val="none" w:sz="8" w:space="0" w:color="000000"/>
              <w:right w:val="none" w:sz="8" w:space="0" w:color="000000"/>
            </w:tcBorders>
            <w:shd w:val="clear" w:color="auto" w:fill="BEE5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 xml:space="preserve">No </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Increase</w:t>
            </w:r>
          </w:p>
        </w:tc>
        <w:tc>
          <w:tcPr>
            <w:tcW w:w="1736" w:type="dxa"/>
            <w:tcBorders>
              <w:top w:val="single" w:sz="6" w:space="0" w:color="0066B3"/>
              <w:left w:val="none" w:sz="8" w:space="0" w:color="000000"/>
              <w:bottom w:val="none" w:sz="8" w:space="0" w:color="000000"/>
              <w:right w:val="none" w:sz="8" w:space="0" w:color="000000"/>
            </w:tcBorders>
            <w:shd w:val="clear" w:color="auto" w:fill="BEE5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w:t>
            </w:r>
            <w:r>
              <w:rPr>
                <w:rFonts w:ascii="Verdana" w:hAnsi="Arial Unicode MS"/>
                <w:color w:val="00558D"/>
                <w:sz w:val="18"/>
                <w:u w:color="00558D"/>
              </w:rPr>
              <w:t>ease</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-1%</w:t>
            </w:r>
          </w:p>
        </w:tc>
        <w:tc>
          <w:tcPr>
            <w:tcW w:w="1971" w:type="dxa"/>
            <w:tcBorders>
              <w:top w:val="single" w:sz="6" w:space="0" w:color="0066B3"/>
              <w:left w:val="none" w:sz="8" w:space="0" w:color="000000"/>
              <w:bottom w:val="none" w:sz="8" w:space="0" w:color="000000"/>
              <w:right w:val="none" w:sz="8" w:space="0" w:color="000000"/>
            </w:tcBorders>
            <w:shd w:val="clear" w:color="auto" w:fill="BEE5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Increase</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 xml:space="preserve">+1% </w:t>
            </w:r>
          </w:p>
        </w:tc>
        <w:tc>
          <w:tcPr>
            <w:tcW w:w="1745" w:type="dxa"/>
            <w:tcBorders>
              <w:top w:val="single" w:sz="6" w:space="0" w:color="0066B3"/>
              <w:left w:val="none" w:sz="8" w:space="0" w:color="000000"/>
              <w:bottom w:val="none" w:sz="8" w:space="0" w:color="000000"/>
              <w:right w:val="none" w:sz="8" w:space="0" w:color="000000"/>
            </w:tcBorders>
            <w:shd w:val="clear" w:color="auto" w:fill="BEE5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Increase</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+1.5%</w:t>
            </w:r>
          </w:p>
        </w:tc>
        <w:tc>
          <w:tcPr>
            <w:tcW w:w="2175" w:type="dxa"/>
            <w:tcBorders>
              <w:top w:val="single" w:sz="6" w:space="0" w:color="0066B3"/>
              <w:left w:val="none" w:sz="8" w:space="0" w:color="000000"/>
              <w:bottom w:val="none" w:sz="8" w:space="0" w:color="000000"/>
              <w:right w:val="single" w:sz="4" w:space="0" w:color="000000"/>
            </w:tcBorders>
            <w:shd w:val="clear" w:color="auto" w:fill="BEE5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Increase</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+2%</w:t>
            </w:r>
          </w:p>
        </w:tc>
      </w:tr>
      <w:tr w:rsidR="00000000">
        <w:trPr>
          <w:cantSplit/>
          <w:trHeight w:val="340"/>
        </w:trPr>
        <w:tc>
          <w:tcPr>
            <w:tcW w:w="1336" w:type="dxa"/>
            <w:tcBorders>
              <w:top w:val="none" w:sz="8" w:space="0" w:color="000000"/>
              <w:left w:val="single" w:sz="4" w:space="0" w:color="000000"/>
              <w:bottom w:val="single" w:sz="4" w:space="0" w:color="000000"/>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Arial Unicode MS"/>
                <w:color w:val="00558D"/>
                <w:sz w:val="18"/>
                <w:u w:color="00558D"/>
              </w:rPr>
            </w:pPr>
            <w:r>
              <w:rPr>
                <w:rFonts w:ascii="Arial" w:hAnsi="Arial Unicode MS"/>
                <w:color w:val="00558D"/>
                <w:sz w:val="18"/>
                <w:u w:color="00558D"/>
              </w:rPr>
              <w:t>​</w:t>
            </w:r>
            <w:r>
              <w:rPr>
                <w:rFonts w:ascii="Arial" w:hAnsi="Arial Unicode MS"/>
                <w:color w:val="00558D"/>
                <w:sz w:val="18"/>
                <w:u w:color="00558D"/>
              </w:rPr>
              <w:t>At/</w:t>
            </w:r>
            <w:r>
              <w:rPr>
                <w:rFonts w:ascii="Verdana" w:hAnsi="Arial Unicode MS"/>
                <w:color w:val="00558D"/>
                <w:sz w:val="18"/>
                <w:u w:color="00558D"/>
              </w:rPr>
              <w:t>Above Midpoint</w:t>
            </w:r>
          </w:p>
        </w:tc>
        <w:tc>
          <w:tcPr>
            <w:tcW w:w="1526" w:type="dxa"/>
            <w:tcBorders>
              <w:top w:val="none" w:sz="8" w:space="0" w:color="000000"/>
              <w:left w:val="none" w:sz="8" w:space="0" w:color="000000"/>
              <w:bottom w:val="single" w:sz="4" w:space="0" w:color="000000"/>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 xml:space="preserve">No </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Increase</w:t>
            </w:r>
          </w:p>
        </w:tc>
        <w:tc>
          <w:tcPr>
            <w:tcW w:w="1736" w:type="dxa"/>
            <w:tcBorders>
              <w:top w:val="none" w:sz="8" w:space="0" w:color="000000"/>
              <w:left w:val="none" w:sz="8" w:space="0" w:color="000000"/>
              <w:bottom w:val="single" w:sz="4" w:space="0" w:color="000000"/>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 xml:space="preserve">Market Increase </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-1%</w:t>
            </w:r>
          </w:p>
        </w:tc>
        <w:tc>
          <w:tcPr>
            <w:tcW w:w="1971" w:type="dxa"/>
            <w:tcBorders>
              <w:top w:val="none" w:sz="8" w:space="0" w:color="000000"/>
              <w:left w:val="none" w:sz="8" w:space="0" w:color="000000"/>
              <w:bottom w:val="single" w:sz="4" w:space="0" w:color="000000"/>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Arial Unicode MS"/>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Increase</w:t>
            </w:r>
          </w:p>
        </w:tc>
        <w:tc>
          <w:tcPr>
            <w:tcW w:w="1745" w:type="dxa"/>
            <w:tcBorders>
              <w:top w:val="none" w:sz="8" w:space="0" w:color="000000"/>
              <w:left w:val="none" w:sz="8" w:space="0" w:color="000000"/>
              <w:bottom w:val="single" w:sz="4" w:space="0" w:color="000000"/>
              <w:right w:val="none" w:sz="8"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Increase</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+.5%</w:t>
            </w:r>
          </w:p>
        </w:tc>
        <w:tc>
          <w:tcPr>
            <w:tcW w:w="2175" w:type="dxa"/>
            <w:tcBorders>
              <w:top w:val="none" w:sz="8" w:space="0" w:color="000000"/>
              <w:left w:val="non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000000" w:rsidRDefault="00527B3B">
            <w:pPr>
              <w:pStyle w:val="Body1"/>
              <w:spacing w:line="480" w:lineRule="auto"/>
              <w:jc w:val="center"/>
              <w:rPr>
                <w:rFonts w:ascii="Verdana" w:hAnsi="Verdana"/>
                <w:color w:val="00558D"/>
                <w:sz w:val="18"/>
                <w:u w:color="00558D"/>
              </w:rPr>
            </w:pPr>
            <w:r>
              <w:rPr>
                <w:rFonts w:ascii="Arial" w:hAnsi="Arial Unicode MS"/>
                <w:color w:val="00558D"/>
                <w:sz w:val="18"/>
                <w:u w:color="00558D"/>
              </w:rPr>
              <w:t>​</w:t>
            </w:r>
            <w:r>
              <w:rPr>
                <w:rFonts w:ascii="Verdana" w:hAnsi="Arial Unicode MS"/>
                <w:color w:val="00558D"/>
                <w:sz w:val="18"/>
                <w:u w:color="00558D"/>
              </w:rPr>
              <w:t>Market Increase</w:t>
            </w:r>
          </w:p>
          <w:p w:rsidR="00000000" w:rsidRDefault="00527B3B">
            <w:pPr>
              <w:pStyle w:val="Body1"/>
              <w:spacing w:line="480" w:lineRule="auto"/>
              <w:jc w:val="center"/>
              <w:rPr>
                <w:rFonts w:ascii="Verdana" w:hAnsi="Arial Unicode MS"/>
                <w:color w:val="00558D"/>
                <w:sz w:val="18"/>
                <w:u w:color="00558D"/>
              </w:rPr>
            </w:pPr>
            <w:r>
              <w:rPr>
                <w:rFonts w:ascii="Verdana" w:hAnsi="Arial Unicode MS"/>
                <w:color w:val="00558D"/>
                <w:sz w:val="18"/>
                <w:u w:color="00558D"/>
              </w:rPr>
              <w:t>+1%</w:t>
            </w:r>
          </w:p>
        </w:tc>
      </w:tr>
    </w:tbl>
    <w:p w:rsidR="00000000" w:rsidRDefault="00527B3B">
      <w:pPr>
        <w:widowControl w:val="0"/>
        <w:jc w:val="both"/>
        <w:outlineLvl w:val="0"/>
        <w:rPr>
          <w:rFonts w:ascii="Arial" w:eastAsia="Arial Unicode MS" w:hAnsi="Arial"/>
          <w:color w:val="000000"/>
          <w:sz w:val="22"/>
          <w:u w:color="000000"/>
        </w:rPr>
      </w:pPr>
    </w:p>
    <w:p w:rsidR="00000000" w:rsidRDefault="00527B3B">
      <w:pPr>
        <w:pStyle w:val="Body1"/>
        <w:shd w:val="clear" w:color="auto" w:fill="FFFFFF"/>
        <w:rPr>
          <w:rFonts w:ascii="Verdana" w:hAnsi="Verdana"/>
          <w:color w:val="676767"/>
          <w:sz w:val="18"/>
          <w:u w:color="676767"/>
        </w:rPr>
      </w:pPr>
      <w:r>
        <w:rPr>
          <w:rFonts w:ascii="Verdana" w:hAnsi="Arial Unicode MS"/>
          <w:color w:val="676767"/>
          <w:sz w:val="18"/>
          <w:u w:color="676767"/>
        </w:rPr>
        <w:t xml:space="preserve"> </w:t>
      </w:r>
    </w:p>
    <w:p w:rsidR="00000000" w:rsidRDefault="00527B3B">
      <w:pPr>
        <w:widowControl w:val="0"/>
        <w:jc w:val="both"/>
        <w:outlineLvl w:val="0"/>
        <w:rPr>
          <w:rFonts w:ascii="Arial" w:eastAsia="Arial Unicode MS" w:hAnsi="Arial"/>
          <w:color w:val="000000"/>
          <w:sz w:val="22"/>
          <w:u w:color="000000"/>
        </w:rPr>
      </w:pPr>
    </w:p>
    <w:p w:rsidR="00000000" w:rsidRDefault="00527B3B">
      <w:pPr>
        <w:outlineLvl w:val="0"/>
        <w:rPr>
          <w:rFonts w:ascii="Arial" w:eastAsia="Arial Unicode MS" w:hAnsi="Arial"/>
          <w:b/>
          <w:color w:val="000000"/>
          <w:sz w:val="22"/>
          <w:u w:color="000000"/>
        </w:rPr>
      </w:pPr>
      <w:r>
        <w:rPr>
          <w:rFonts w:ascii="Arial" w:eastAsia="Arial Unicode MS" w:hAnsi="Arial Unicode MS"/>
          <w:b/>
          <w:color w:val="000000"/>
          <w:sz w:val="22"/>
          <w:u w:color="000000"/>
        </w:rPr>
        <w:t>Teacher Longevity Stipends</w:t>
      </w:r>
    </w:p>
    <w:p w:rsidR="00000000" w:rsidRDefault="00527B3B">
      <w:pPr>
        <w:outlineLvl w:val="0"/>
        <w:rPr>
          <w:rFonts w:ascii="Arial" w:eastAsia="Arial Unicode MS" w:hAnsi="Arial"/>
          <w:b/>
          <w:color w:val="000000"/>
          <w:sz w:val="22"/>
          <w:u w:color="000000"/>
        </w:rPr>
      </w:pPr>
    </w:p>
    <w:p w:rsidR="00000000" w:rsidRDefault="00527B3B">
      <w:pPr>
        <w:outlineLvl w:val="0"/>
        <w:rPr>
          <w:rFonts w:ascii="Arial" w:eastAsia="Arial Unicode MS" w:hAnsi="Arial"/>
          <w:color w:val="000000"/>
          <w:sz w:val="22"/>
          <w:u w:color="000000"/>
        </w:rPr>
      </w:pPr>
      <w:r>
        <w:rPr>
          <w:rFonts w:ascii="Arial" w:eastAsia="Arial Unicode MS" w:hAnsi="Arial Unicode MS"/>
          <w:color w:val="000000"/>
          <w:sz w:val="22"/>
          <w:u w:color="000000"/>
        </w:rPr>
        <w:t>The market does apply value to t</w:t>
      </w:r>
      <w:r>
        <w:rPr>
          <w:rFonts w:ascii="Arial" w:eastAsia="Arial Unicode MS" w:hAnsi="Arial Unicode MS"/>
          <w:color w:val="000000"/>
          <w:sz w:val="22"/>
          <w:u w:color="000000"/>
        </w:rPr>
        <w:t xml:space="preserve">eachers that exceed the typical career teaching scale, usually provided in the form of an annual stipend.  Albemarle County Schools provides a stipend of $200 for each year beyond the end of the teacher scale, with a maximum lump-sum payment of $1000.  As </w:t>
      </w:r>
      <w:r>
        <w:rPr>
          <w:rFonts w:ascii="Arial" w:eastAsia="Arial Unicode MS" w:hAnsi="Arial Unicode MS"/>
          <w:color w:val="000000"/>
          <w:sz w:val="22"/>
          <w:u w:color="000000"/>
        </w:rPr>
        <w:t>in previous years, our stipend is consistent with our market strategy and within market ranges.</w:t>
      </w:r>
    </w:p>
    <w:p w:rsidR="00000000" w:rsidRDefault="00527B3B">
      <w:pPr>
        <w:outlineLvl w:val="0"/>
        <w:rPr>
          <w:rFonts w:ascii="Arial" w:eastAsia="Arial Unicode MS" w:hAnsi="Arial"/>
          <w:color w:val="000000"/>
          <w:sz w:val="22"/>
          <w:u w:color="000000"/>
        </w:rPr>
      </w:pPr>
    </w:p>
    <w:p w:rsidR="00000000" w:rsidRDefault="00527B3B">
      <w:pPr>
        <w:outlineLvl w:val="0"/>
        <w:rPr>
          <w:rFonts w:ascii="Arial" w:eastAsia="Arial Unicode MS" w:hAnsi="Arial"/>
          <w:b/>
          <w:color w:val="000000"/>
          <w:sz w:val="22"/>
          <w:u w:color="000000"/>
        </w:rPr>
      </w:pPr>
      <w:r>
        <w:rPr>
          <w:rFonts w:ascii="Arial" w:eastAsia="Arial Unicode MS" w:hAnsi="Arial Unicode MS"/>
          <w:b/>
          <w:color w:val="000000"/>
          <w:sz w:val="22"/>
          <w:u w:color="000000"/>
        </w:rPr>
        <w:t>Lump Sum Payments for Classified Employees at Pay Grade Maximum</w:t>
      </w:r>
    </w:p>
    <w:p w:rsidR="00000000" w:rsidRDefault="00527B3B">
      <w:pPr>
        <w:outlineLvl w:val="0"/>
        <w:rPr>
          <w:rFonts w:ascii="Arial" w:eastAsia="Arial Unicode MS" w:hAnsi="Arial"/>
          <w:b/>
          <w:color w:val="000000"/>
          <w:sz w:val="22"/>
          <w:u w:color="000000"/>
        </w:rPr>
      </w:pPr>
    </w:p>
    <w:p w:rsidR="00527B3B" w:rsidRDefault="00527B3B">
      <w:pPr>
        <w:outlineLvl w:val="0"/>
        <w:rPr>
          <w:sz w:val="20"/>
          <w:lang w:val="en-US" w:eastAsia="en-US"/>
        </w:rPr>
      </w:pPr>
      <w:r>
        <w:rPr>
          <w:rFonts w:ascii="Arial" w:eastAsia="Arial Unicode MS" w:hAnsi="Arial Unicode MS"/>
          <w:color w:val="000000"/>
          <w:sz w:val="22"/>
          <w:u w:color="000000"/>
        </w:rPr>
        <w:t>With the resumption of merit pay for performance, there is a renewed focus on rewarding excell</w:t>
      </w:r>
      <w:r>
        <w:rPr>
          <w:rFonts w:ascii="Arial" w:eastAsia="Arial Unicode MS" w:hAnsi="Arial Unicode MS"/>
          <w:color w:val="000000"/>
          <w:sz w:val="22"/>
          <w:u w:color="000000"/>
        </w:rPr>
        <w:t xml:space="preserve">ence in performance for all employees.  An important tool in accomplishing this is the ability to provide a merit increase to include those who reach the maximum of their pay grade without jeopardizing the integrity of our pay scales.  To that end, and as </w:t>
      </w:r>
      <w:r>
        <w:rPr>
          <w:rFonts w:ascii="Arial" w:eastAsia="Arial Unicode MS" w:hAnsi="Arial Unicode MS"/>
          <w:color w:val="000000"/>
          <w:sz w:val="22"/>
          <w:u w:color="000000"/>
        </w:rPr>
        <w:t>with past practice, an individually calculated lump-sum bonus for these affected employees will be provided.</w:t>
      </w:r>
    </w:p>
    <w:sectPr w:rsidR="00527B3B">
      <w:pgSz w:w="12240" w:h="15840"/>
      <w:pgMar w:top="720" w:right="1080" w:bottom="720" w:left="720" w:header="144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lvlText w:val="%1."/>
      <w:lvlJc w:val="left"/>
      <w:pPr>
        <w:tabs>
          <w:tab w:val="num" w:pos="360"/>
        </w:tabs>
        <w:ind w:left="360" w:firstLine="36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1">
    <w:nsid w:val="00000002"/>
    <w:multiLevelType w:val="multilevel"/>
    <w:tmpl w:val="894EE874"/>
    <w:lvl w:ilvl="0">
      <w:start w:val="1"/>
      <w:numFmt w:val="decimal"/>
      <w:suff w:val="nothing"/>
      <w:lvlText w:val="%1."/>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decimal"/>
      <w:suff w:val="nothing"/>
      <w:lvlText w:val="%2."/>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decimal"/>
      <w:suff w:val="nothing"/>
      <w:lvlText w:val="%3."/>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suff w:val="nothing"/>
      <w:lvlText w:val="%4."/>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decimal"/>
      <w:suff w:val="nothing"/>
      <w:lvlText w:val="%5."/>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decimal"/>
      <w:suff w:val="nothing"/>
      <w:lvlText w:val="%6."/>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suff w:val="nothing"/>
      <w:lvlText w:val="%7."/>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decimal"/>
      <w:suff w:val="nothing"/>
      <w:lvlText w:val="%8."/>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decimal"/>
      <w:suff w:val="nothing"/>
      <w:lvlText w:val="%9."/>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
    <w:nsid w:val="00000003"/>
    <w:multiLevelType w:val="multilevel"/>
    <w:tmpl w:val="894EE875"/>
    <w:numStyleLink w:val="List0"/>
  </w:abstractNum>
  <w:abstractNum w:abstractNumId="3">
    <w:nsid w:val="00000004"/>
    <w:multiLevelType w:val="multilevel"/>
    <w:tmpl w:val="894EE876"/>
    <w:lvl w:ilvl="0">
      <w:start w:val="1"/>
      <w:numFmt w:val="decimal"/>
      <w:lvlText w:val="%1."/>
      <w:lvlJc w:val="left"/>
      <w:pPr>
        <w:tabs>
          <w:tab w:val="num" w:pos="360"/>
        </w:tabs>
        <w:ind w:left="360" w:firstLine="36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4">
    <w:nsid w:val="00000005"/>
    <w:multiLevelType w:val="multilevel"/>
    <w:tmpl w:val="894EE877"/>
    <w:lvl w:ilvl="0">
      <w:start w:val="1"/>
      <w:numFmt w:val="decimal"/>
      <w:suff w:val="nothing"/>
      <w:lvlText w:val="%1."/>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decimal"/>
      <w:suff w:val="nothing"/>
      <w:lvlText w:val="%2."/>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decimal"/>
      <w:suff w:val="nothing"/>
      <w:lvlText w:val="%3."/>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suff w:val="nothing"/>
      <w:lvlText w:val="%4."/>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decimal"/>
      <w:suff w:val="nothing"/>
      <w:lvlText w:val="%5."/>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decimal"/>
      <w:suff w:val="nothing"/>
      <w:lvlText w:val="%6."/>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suff w:val="nothing"/>
      <w:lvlText w:val="%7."/>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decimal"/>
      <w:suff w:val="nothing"/>
      <w:lvlText w:val="%8."/>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decimal"/>
      <w:suff w:val="nothing"/>
      <w:lvlText w:val="%9."/>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5">
    <w:nsid w:val="00000006"/>
    <w:multiLevelType w:val="multilevel"/>
    <w:tmpl w:val="894EE878"/>
    <w:numStyleLink w:val="List1"/>
  </w:abstractNum>
  <w:abstractNum w:abstractNumId="6">
    <w:nsid w:val="00000007"/>
    <w:multiLevelType w:val="multilevel"/>
    <w:tmpl w:val="894EE879"/>
    <w:lvl w:ilvl="0">
      <w:start w:val="1"/>
      <w:numFmt w:val="decimal"/>
      <w:lvlText w:val="%1."/>
      <w:lvlJc w:val="left"/>
      <w:pPr>
        <w:tabs>
          <w:tab w:val="num" w:pos="360"/>
        </w:tabs>
        <w:ind w:left="360" w:firstLine="72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7">
    <w:nsid w:val="00000008"/>
    <w:multiLevelType w:val="multilevel"/>
    <w:tmpl w:val="894EE87A"/>
    <w:lvl w:ilvl="0">
      <w:start w:val="1"/>
      <w:numFmt w:val="decimal"/>
      <w:suff w:val="nothing"/>
      <w:lvlText w:val="%1."/>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8">
    <w:nsid w:val="0000000A"/>
    <w:multiLevelType w:val="multilevel"/>
    <w:tmpl w:val="894EE87C"/>
    <w:lvl w:ilvl="0">
      <w:start w:val="1"/>
      <w:numFmt w:val="decimal"/>
      <w:lvlText w:val="%1."/>
      <w:lvlJc w:val="left"/>
      <w:pPr>
        <w:tabs>
          <w:tab w:val="num" w:pos="360"/>
        </w:tabs>
        <w:ind w:left="360" w:firstLine="72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9">
    <w:nsid w:val="0000000B"/>
    <w:multiLevelType w:val="multilevel"/>
    <w:tmpl w:val="894EE87D"/>
    <w:lvl w:ilvl="0">
      <w:start w:val="1"/>
      <w:numFmt w:val="decimal"/>
      <w:suff w:val="nothing"/>
      <w:lvlText w:val="%1."/>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10">
    <w:nsid w:val="0000000C"/>
    <w:multiLevelType w:val="multilevel"/>
    <w:tmpl w:val="894EE87E"/>
    <w:numStyleLink w:val="List31"/>
  </w:abstractNum>
  <w:abstractNum w:abstractNumId="11">
    <w:nsid w:val="0000000D"/>
    <w:multiLevelType w:val="multilevel"/>
    <w:tmpl w:val="894EE87F"/>
    <w:lvl w:ilvl="0">
      <w:start w:val="1"/>
      <w:numFmt w:val="decimal"/>
      <w:lvlText w:val="%1."/>
      <w:lvlJc w:val="left"/>
      <w:pPr>
        <w:tabs>
          <w:tab w:val="num" w:pos="360"/>
        </w:tabs>
        <w:ind w:left="360" w:firstLine="72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12">
    <w:nsid w:val="0000000E"/>
    <w:multiLevelType w:val="multilevel"/>
    <w:tmpl w:val="894EE880"/>
    <w:lvl w:ilvl="0">
      <w:start w:val="1"/>
      <w:numFmt w:val="decimal"/>
      <w:suff w:val="nothing"/>
      <w:lvlText w:val="%1."/>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13">
    <w:nsid w:val="0000000F"/>
    <w:multiLevelType w:val="multilevel"/>
    <w:tmpl w:val="894EE881"/>
    <w:numStyleLink w:val="List41"/>
  </w:abstractNum>
  <w:abstractNum w:abstractNumId="14">
    <w:nsid w:val="00000010"/>
    <w:multiLevelType w:val="multilevel"/>
    <w:tmpl w:val="894EE882"/>
    <w:lvl w:ilvl="0">
      <w:start w:val="1"/>
      <w:numFmt w:val="decimal"/>
      <w:lvlText w:val="%1."/>
      <w:lvlJc w:val="left"/>
      <w:pPr>
        <w:tabs>
          <w:tab w:val="num" w:pos="360"/>
        </w:tabs>
        <w:ind w:left="360" w:firstLine="72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15">
    <w:nsid w:val="00000011"/>
    <w:multiLevelType w:val="multilevel"/>
    <w:tmpl w:val="894EE883"/>
    <w:lvl w:ilvl="0">
      <w:start w:val="1"/>
      <w:numFmt w:val="decimal"/>
      <w:suff w:val="nothing"/>
      <w:lvlText w:val="%1."/>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16">
    <w:nsid w:val="00000012"/>
    <w:multiLevelType w:val="multilevel"/>
    <w:tmpl w:val="894EE884"/>
    <w:numStyleLink w:val="List51"/>
  </w:abstractNum>
  <w:abstractNum w:abstractNumId="17">
    <w:nsid w:val="00000013"/>
    <w:multiLevelType w:val="multilevel"/>
    <w:tmpl w:val="894EE885"/>
    <w:lvl w:ilvl="0">
      <w:start w:val="1"/>
      <w:numFmt w:val="decimal"/>
      <w:lvlText w:val="%1."/>
      <w:lvlJc w:val="left"/>
      <w:pPr>
        <w:tabs>
          <w:tab w:val="num" w:pos="360"/>
        </w:tabs>
        <w:ind w:left="360" w:firstLine="72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18">
    <w:nsid w:val="00000014"/>
    <w:multiLevelType w:val="multilevel"/>
    <w:tmpl w:val="894EE886"/>
    <w:lvl w:ilvl="0">
      <w:start w:val="1"/>
      <w:numFmt w:val="decimal"/>
      <w:suff w:val="nothing"/>
      <w:lvlText w:val="%1."/>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19">
    <w:nsid w:val="00000015"/>
    <w:multiLevelType w:val="multilevel"/>
    <w:tmpl w:val="894EE887"/>
    <w:numStyleLink w:val="List6"/>
  </w:abstractNum>
  <w:abstractNum w:abstractNumId="20">
    <w:nsid w:val="00000016"/>
    <w:multiLevelType w:val="multilevel"/>
    <w:tmpl w:val="894EE888"/>
    <w:lvl w:ilvl="0">
      <w:start w:val="1"/>
      <w:numFmt w:val="decimal"/>
      <w:lvlText w:val="%1."/>
      <w:lvlJc w:val="left"/>
      <w:pPr>
        <w:tabs>
          <w:tab w:val="num" w:pos="360"/>
        </w:tabs>
        <w:ind w:left="360" w:firstLine="72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21">
    <w:nsid w:val="00000017"/>
    <w:multiLevelType w:val="multilevel"/>
    <w:tmpl w:val="894EE889"/>
    <w:lvl w:ilvl="0">
      <w:start w:val="1"/>
      <w:numFmt w:val="decimal"/>
      <w:suff w:val="nothing"/>
      <w:lvlText w:val="%1."/>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0"/>
      </w:pPr>
      <w:rPr>
        <w:rFonts w:ascii="Courier New" w:eastAsia="Arial Unicode MS" w:hAnsi="Courier New"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22">
    <w:nsid w:val="00000018"/>
    <w:multiLevelType w:val="multilevel"/>
    <w:tmpl w:val="894EE88A"/>
    <w:numStyleLink w:val="List7"/>
  </w:abstractNum>
  <w:abstractNum w:abstractNumId="23">
    <w:nsid w:val="00000019"/>
    <w:multiLevelType w:val="multilevel"/>
    <w:tmpl w:val="894EE88B"/>
    <w:lvl w:ilvl="0">
      <w:start w:val="1"/>
      <w:numFmt w:val="decimal"/>
      <w:suff w:val="nothing"/>
      <w:lvlText w:val="%1."/>
      <w:lvlJc w:val="left"/>
      <w:pPr>
        <w:ind w:left="0" w:firstLine="0"/>
      </w:pPr>
      <w:rPr>
        <w:rFonts w:hint="default"/>
        <w:position w:val="0"/>
      </w:rPr>
    </w:lvl>
    <w:lvl w:ilvl="1">
      <w:start w:val="1"/>
      <w:numFmt w:val="decimal"/>
      <w:suff w:val="nothing"/>
      <w:lvlText w:val="%2."/>
      <w:lvlJc w:val="left"/>
      <w:pPr>
        <w:ind w:left="0" w:firstLine="0"/>
      </w:pPr>
      <w:rPr>
        <w:rFonts w:hint="default"/>
        <w:position w:val="0"/>
      </w:rPr>
    </w:lvl>
    <w:lvl w:ilvl="2">
      <w:start w:val="1"/>
      <w:numFmt w:val="decimal"/>
      <w:suff w:val="nothing"/>
      <w:lvlText w:val="%3."/>
      <w:lvlJc w:val="left"/>
      <w:pPr>
        <w:ind w:left="0" w:firstLine="0"/>
      </w:pPr>
      <w:rPr>
        <w:rFonts w:hint="default"/>
        <w:position w:val="0"/>
      </w:rPr>
    </w:lvl>
    <w:lvl w:ilvl="3">
      <w:start w:val="1"/>
      <w:numFmt w:val="decimal"/>
      <w:suff w:val="nothing"/>
      <w:lvlText w:val="%4."/>
      <w:lvlJc w:val="left"/>
      <w:pPr>
        <w:ind w:left="0" w:firstLine="0"/>
      </w:pPr>
      <w:rPr>
        <w:rFonts w:hint="default"/>
        <w:position w:val="0"/>
      </w:rPr>
    </w:lvl>
    <w:lvl w:ilvl="4">
      <w:start w:val="1"/>
      <w:numFmt w:val="decimal"/>
      <w:suff w:val="nothing"/>
      <w:lvlText w:val="%5."/>
      <w:lvlJc w:val="left"/>
      <w:pPr>
        <w:ind w:left="0" w:firstLine="0"/>
      </w:pPr>
      <w:rPr>
        <w:rFonts w:hint="default"/>
        <w:position w:val="0"/>
      </w:rPr>
    </w:lvl>
    <w:lvl w:ilvl="5">
      <w:start w:val="1"/>
      <w:numFmt w:val="decimal"/>
      <w:suff w:val="nothing"/>
      <w:lvlText w:val="%6."/>
      <w:lvlJc w:val="left"/>
      <w:pPr>
        <w:ind w:left="0" w:firstLine="0"/>
      </w:pPr>
      <w:rPr>
        <w:rFonts w:hint="default"/>
        <w:position w:val="0"/>
      </w:rPr>
    </w:lvl>
    <w:lvl w:ilvl="6">
      <w:start w:val="1"/>
      <w:numFmt w:val="decimal"/>
      <w:suff w:val="nothing"/>
      <w:lvlText w:val="%7."/>
      <w:lvlJc w:val="left"/>
      <w:pPr>
        <w:ind w:left="0" w:firstLine="0"/>
      </w:pPr>
      <w:rPr>
        <w:rFonts w:hint="default"/>
        <w:position w:val="0"/>
      </w:rPr>
    </w:lvl>
    <w:lvl w:ilvl="7">
      <w:start w:val="1"/>
      <w:numFmt w:val="decimal"/>
      <w:suff w:val="nothing"/>
      <w:lvlText w:val="%8."/>
      <w:lvlJc w:val="left"/>
      <w:pPr>
        <w:ind w:left="0" w:firstLine="0"/>
      </w:pPr>
      <w:rPr>
        <w:rFonts w:hint="default"/>
        <w:position w:val="0"/>
      </w:rPr>
    </w:lvl>
    <w:lvl w:ilvl="8">
      <w:start w:val="1"/>
      <w:numFmt w:val="decimal"/>
      <w:suff w:val="nothing"/>
      <w:lvlText w:val="%9."/>
      <w:lvlJc w:val="left"/>
      <w:pPr>
        <w:ind w:left="0" w:firstLine="0"/>
      </w:pPr>
      <w:rPr>
        <w:rFonts w:hint="default"/>
        <w:position w:val="0"/>
      </w:rPr>
    </w:lvl>
  </w:abstractNum>
  <w:abstractNum w:abstractNumId="24">
    <w:nsid w:val="0000001A"/>
    <w:multiLevelType w:val="multilevel"/>
    <w:tmpl w:val="894EE88C"/>
    <w:numStyleLink w:val="ImportWordListStyleDefinition16"/>
  </w:abstractNum>
  <w:abstractNum w:abstractNumId="25">
    <w:nsid w:val="4E9C0761"/>
    <w:multiLevelType w:val="hybridMultilevel"/>
    <w:tmpl w:val="A9A6D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66561C"/>
    <w:multiLevelType w:val="hybridMultilevel"/>
    <w:tmpl w:val="56E26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BBE27E6"/>
    <w:multiLevelType w:val="singleLevel"/>
    <w:tmpl w:val="04090001"/>
    <w:lvl w:ilvl="0">
      <w:start w:val="1"/>
      <w:numFmt w:val="bullet"/>
      <w:lvlText w:val=""/>
      <w:lvlJc w:val="left"/>
      <w:pPr>
        <w:ind w:left="720" w:hanging="360"/>
      </w:pPr>
      <w:rPr>
        <w:rFonts w:ascii="Symbol" w:hAnsi="Symbol" w:hint="default"/>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2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6"/>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
  <w:rsids>
    <w:rsidRoot w:val="00433C68"/>
    <w:rsid w:val="00433C68"/>
    <w:rsid w:val="00527B3B"/>
    <w:rsid w:val="00887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1">
    <w:name w:val="Body 1"/>
    <w:pPr>
      <w:outlineLvl w:val="0"/>
    </w:pPr>
    <w:rPr>
      <w:rFonts w:eastAsia="Arial Unicode MS"/>
      <w:color w:val="000000"/>
      <w:sz w:val="24"/>
      <w:u w:color="000000"/>
    </w:rPr>
  </w:style>
  <w:style w:type="paragraph" w:customStyle="1" w:styleId="List0">
    <w:name w:val="List 0"/>
    <w:basedOn w:val="ImportWordListStyleDefinition1"/>
    <w:semiHidden/>
    <w:pPr>
      <w:numPr>
        <w:numId w:val="1"/>
      </w:numPr>
    </w:pPr>
  </w:style>
  <w:style w:type="paragraph" w:customStyle="1" w:styleId="ImportWordListStyleDefinition1">
    <w:name w:val="Import Word List Style Definition 1"/>
    <w:pPr>
      <w:numPr>
        <w:numId w:val="2"/>
      </w:numPr>
    </w:pPr>
  </w:style>
  <w:style w:type="paragraph" w:customStyle="1" w:styleId="List1">
    <w:name w:val="List 1"/>
    <w:basedOn w:val="ImportWordListStyleDefinition4"/>
    <w:semiHidden/>
    <w:pPr>
      <w:numPr>
        <w:numId w:val="4"/>
      </w:numPr>
    </w:pPr>
  </w:style>
  <w:style w:type="paragraph" w:customStyle="1" w:styleId="ImportWordListStyleDefinition4">
    <w:name w:val="Import Word List Style Definition 4"/>
    <w:pPr>
      <w:numPr>
        <w:numId w:val="5"/>
      </w:numPr>
    </w:pPr>
  </w:style>
  <w:style w:type="paragraph" w:customStyle="1" w:styleId="List21">
    <w:name w:val="List 21"/>
    <w:basedOn w:val="ImportWordListStyleDefinition6"/>
    <w:semiHidden/>
    <w:pPr>
      <w:numPr>
        <w:numId w:val="7"/>
      </w:numPr>
    </w:pPr>
  </w:style>
  <w:style w:type="paragraph" w:customStyle="1" w:styleId="ImportWordListStyleDefinition6">
    <w:name w:val="Import Word List Style Definition 6"/>
    <w:pPr>
      <w:numPr>
        <w:numId w:val="8"/>
      </w:numPr>
    </w:pPr>
  </w:style>
  <w:style w:type="paragraph" w:customStyle="1" w:styleId="List31">
    <w:name w:val="List 31"/>
    <w:basedOn w:val="ImportWordListStyleDefinition7"/>
    <w:semiHidden/>
    <w:pPr>
      <w:numPr>
        <w:numId w:val="10"/>
      </w:numPr>
    </w:pPr>
  </w:style>
  <w:style w:type="paragraph" w:customStyle="1" w:styleId="ImportWordListStyleDefinition7">
    <w:name w:val="Import Word List Style Definition 7"/>
    <w:pPr>
      <w:numPr>
        <w:numId w:val="11"/>
      </w:numPr>
    </w:pPr>
  </w:style>
  <w:style w:type="paragraph" w:customStyle="1" w:styleId="List41">
    <w:name w:val="List 41"/>
    <w:basedOn w:val="ImportWordListStyleDefinition11"/>
    <w:semiHidden/>
    <w:pPr>
      <w:numPr>
        <w:numId w:val="13"/>
      </w:numPr>
    </w:pPr>
  </w:style>
  <w:style w:type="paragraph" w:customStyle="1" w:styleId="ImportWordListStyleDefinition11">
    <w:name w:val="Import Word List Style Definition 11"/>
    <w:pPr>
      <w:numPr>
        <w:numId w:val="14"/>
      </w:numPr>
    </w:pPr>
  </w:style>
  <w:style w:type="paragraph" w:customStyle="1" w:styleId="List51">
    <w:name w:val="List 51"/>
    <w:basedOn w:val="ImportWordListStyleDefinition12"/>
    <w:semiHidden/>
    <w:pPr>
      <w:numPr>
        <w:numId w:val="16"/>
      </w:numPr>
    </w:pPr>
  </w:style>
  <w:style w:type="paragraph" w:customStyle="1" w:styleId="ImportWordListStyleDefinition12">
    <w:name w:val="Import Word List Style Definition 12"/>
    <w:pPr>
      <w:numPr>
        <w:numId w:val="17"/>
      </w:numPr>
    </w:pPr>
  </w:style>
  <w:style w:type="paragraph" w:customStyle="1" w:styleId="List6">
    <w:name w:val="List 6"/>
    <w:basedOn w:val="ImportWordListStyleDefinition13"/>
    <w:semiHidden/>
    <w:pPr>
      <w:numPr>
        <w:numId w:val="19"/>
      </w:numPr>
    </w:pPr>
  </w:style>
  <w:style w:type="paragraph" w:customStyle="1" w:styleId="ImportWordListStyleDefinition13">
    <w:name w:val="Import Word List Style Definition 13"/>
    <w:pPr>
      <w:numPr>
        <w:numId w:val="20"/>
      </w:numPr>
    </w:pPr>
  </w:style>
  <w:style w:type="paragraph" w:customStyle="1" w:styleId="List7">
    <w:name w:val="List 7"/>
    <w:basedOn w:val="ImportWordListStyleDefinition14"/>
    <w:semiHidden/>
    <w:pPr>
      <w:numPr>
        <w:numId w:val="22"/>
      </w:numPr>
    </w:pPr>
  </w:style>
  <w:style w:type="paragraph" w:customStyle="1" w:styleId="ImportWordListStyleDefinition14">
    <w:name w:val="Import Word List Style Definition 14"/>
    <w:pPr>
      <w:numPr>
        <w:numId w:val="23"/>
      </w:numPr>
    </w:pPr>
  </w:style>
  <w:style w:type="paragraph" w:customStyle="1" w:styleId="ImportWordListStyleDefinition16">
    <w:name w:val="Import Word List Style Definition 16"/>
    <w:pPr>
      <w:numPr>
        <w:numId w:val="25"/>
      </w:numPr>
    </w:p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lgerome</dc:creator>
  <cp:lastModifiedBy>lgerome</cp:lastModifiedBy>
  <cp:revision>2</cp:revision>
  <cp:lastPrinted>2013-09-30T13:00:00Z</cp:lastPrinted>
  <dcterms:created xsi:type="dcterms:W3CDTF">2013-09-30T13:14:00Z</dcterms:created>
  <dcterms:modified xsi:type="dcterms:W3CDTF">2013-09-30T13:14:00Z</dcterms:modified>
</cp:coreProperties>
</file>